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60" w:rsidRPr="004D1B7C" w:rsidRDefault="00832060" w:rsidP="00832060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D1B7C">
        <w:rPr>
          <w:rFonts w:ascii="Arial" w:hAnsi="Arial" w:cs="Arial"/>
          <w:b/>
          <w:sz w:val="16"/>
          <w:szCs w:val="16"/>
        </w:rPr>
        <w:t>Выбросы в атмосферу загрязняющих веществ</w:t>
      </w:r>
      <w:r w:rsidRPr="004D1B7C">
        <w:rPr>
          <w:rFonts w:ascii="Arial" w:hAnsi="Arial" w:cs="Arial"/>
          <w:sz w:val="16"/>
          <w:szCs w:val="16"/>
        </w:rPr>
        <w:t xml:space="preserve"> – поступление в атмосферный </w:t>
      </w:r>
      <w:r w:rsidRPr="00836170">
        <w:rPr>
          <w:rFonts w:ascii="Arial" w:hAnsi="Arial" w:cs="Arial"/>
          <w:spacing w:val="-2"/>
          <w:sz w:val="16"/>
          <w:szCs w:val="16"/>
        </w:rPr>
        <w:t>воздух загрязняющих веществ (оказывающих неблагоприятное воздействие на здоровье</w:t>
      </w:r>
      <w:r w:rsidRPr="004D1B7C">
        <w:rPr>
          <w:rFonts w:ascii="Arial" w:hAnsi="Arial" w:cs="Arial"/>
          <w:sz w:val="16"/>
          <w:szCs w:val="16"/>
        </w:rPr>
        <w:t xml:space="preserve"> населения и окружающую среду) от стационарных и передвижных источников </w:t>
      </w:r>
      <w:r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выбросов. Учитываются все загрязнители, поступающие в атмосферный воздух </w:t>
      </w:r>
      <w:r>
        <w:rPr>
          <w:rFonts w:ascii="Arial" w:hAnsi="Arial" w:cs="Arial"/>
          <w:sz w:val="16"/>
          <w:szCs w:val="16"/>
        </w:rPr>
        <w:br/>
      </w:r>
      <w:r w:rsidRPr="00666CAA">
        <w:rPr>
          <w:rFonts w:ascii="Arial" w:hAnsi="Arial" w:cs="Arial"/>
          <w:spacing w:val="-4"/>
          <w:sz w:val="16"/>
          <w:szCs w:val="16"/>
        </w:rPr>
        <w:t xml:space="preserve">как после прохождения </w:t>
      </w:r>
      <w:proofErr w:type="spellStart"/>
      <w:r w:rsidRPr="00666CAA">
        <w:rPr>
          <w:rFonts w:ascii="Arial" w:hAnsi="Arial" w:cs="Arial"/>
          <w:spacing w:val="-4"/>
          <w:sz w:val="16"/>
          <w:szCs w:val="16"/>
        </w:rPr>
        <w:t>пылегазоочистных</w:t>
      </w:r>
      <w:proofErr w:type="spellEnd"/>
      <w:r w:rsidRPr="00666CAA">
        <w:rPr>
          <w:rFonts w:ascii="Arial" w:hAnsi="Arial" w:cs="Arial"/>
          <w:spacing w:val="-4"/>
          <w:sz w:val="16"/>
          <w:szCs w:val="16"/>
        </w:rPr>
        <w:t xml:space="preserve"> установок (в результате неполного улавливания</w:t>
      </w:r>
      <w:r w:rsidRPr="004D1B7C">
        <w:rPr>
          <w:rFonts w:ascii="Arial" w:hAnsi="Arial" w:cs="Arial"/>
          <w:sz w:val="16"/>
          <w:szCs w:val="16"/>
        </w:rPr>
        <w:t xml:space="preserve"> и очистки) на организованных источниках загрязнения, так и без очистки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от организованных и неорганизованных источников загрязнения. Учет выбросов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>загрязняющих атмосферу веществ ведется как по их агрегатному состоянию (твердые, газообразные и жидкие), так и по отдельным веществам (ингредиентам).</w:t>
      </w:r>
    </w:p>
    <w:p w:rsidR="00832060" w:rsidRPr="0031756E" w:rsidRDefault="00832060" w:rsidP="00832060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1756E">
        <w:rPr>
          <w:rFonts w:ascii="Arial" w:hAnsi="Arial" w:cs="Arial"/>
          <w:b/>
          <w:sz w:val="16"/>
          <w:szCs w:val="14"/>
        </w:rPr>
        <w:t>Стационарный источник</w:t>
      </w:r>
      <w:r w:rsidRPr="0031756E">
        <w:rPr>
          <w:rFonts w:ascii="Arial" w:hAnsi="Arial" w:cs="Arial"/>
          <w:sz w:val="16"/>
          <w:szCs w:val="14"/>
        </w:rPr>
        <w:t xml:space="preserve"> </w:t>
      </w:r>
      <w:r w:rsidRPr="0031756E">
        <w:rPr>
          <w:rFonts w:ascii="Arial" w:hAnsi="Arial" w:cs="Arial"/>
          <w:sz w:val="16"/>
          <w:szCs w:val="16"/>
        </w:rPr>
        <w:t>–</w:t>
      </w:r>
      <w:r w:rsidRPr="0031756E">
        <w:rPr>
          <w:rFonts w:ascii="Arial" w:hAnsi="Arial" w:cs="Arial"/>
          <w:sz w:val="16"/>
          <w:szCs w:val="14"/>
        </w:rPr>
        <w:t xml:space="preserve"> источник выброса, местоположение которого </w:t>
      </w:r>
      <w:r w:rsidRPr="004D2778">
        <w:rPr>
          <w:rFonts w:ascii="Arial" w:hAnsi="Arial" w:cs="Arial"/>
          <w:sz w:val="16"/>
          <w:szCs w:val="14"/>
        </w:rPr>
        <w:br/>
      </w:r>
      <w:r w:rsidRPr="0031756E">
        <w:rPr>
          <w:rFonts w:ascii="Arial" w:hAnsi="Arial" w:cs="Arial"/>
          <w:sz w:val="16"/>
          <w:szCs w:val="14"/>
        </w:rPr>
        <w:t>определено с применением единой государственной системы координат или который может быть перемещен посредством передвижного источника.</w:t>
      </w:r>
    </w:p>
    <w:p w:rsidR="00832060" w:rsidRPr="00023C84" w:rsidRDefault="00832060" w:rsidP="00832060">
      <w:pPr>
        <w:spacing w:line="17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31756E">
        <w:rPr>
          <w:rFonts w:ascii="Arial" w:hAnsi="Arial" w:cs="Arial"/>
          <w:b/>
          <w:sz w:val="16"/>
          <w:szCs w:val="16"/>
        </w:rPr>
        <w:t>Очистка газов, загрязняющих атмосферный воздух</w:t>
      </w:r>
      <w:r w:rsidRPr="0031756E">
        <w:rPr>
          <w:rFonts w:ascii="Arial" w:hAnsi="Arial" w:cs="Arial"/>
          <w:sz w:val="16"/>
          <w:szCs w:val="16"/>
        </w:rPr>
        <w:t xml:space="preserve"> </w:t>
      </w:r>
      <w:r w:rsidRPr="004D1B7C">
        <w:rPr>
          <w:rFonts w:ascii="Arial" w:hAnsi="Arial" w:cs="Arial"/>
          <w:sz w:val="16"/>
          <w:szCs w:val="16"/>
        </w:rPr>
        <w:t xml:space="preserve">– удаление загрязняющих веществ из состава </w:t>
      </w:r>
      <w:proofErr w:type="spellStart"/>
      <w:r w:rsidRPr="004D1B7C">
        <w:rPr>
          <w:rFonts w:ascii="Arial" w:hAnsi="Arial" w:cs="Arial"/>
          <w:sz w:val="16"/>
          <w:szCs w:val="16"/>
        </w:rPr>
        <w:t>газовоздушной</w:t>
      </w:r>
      <w:proofErr w:type="spellEnd"/>
      <w:r w:rsidRPr="004D1B7C">
        <w:rPr>
          <w:rFonts w:ascii="Arial" w:hAnsi="Arial" w:cs="Arial"/>
          <w:sz w:val="16"/>
          <w:szCs w:val="16"/>
        </w:rPr>
        <w:t xml:space="preserve"> смеси, отходящей от источников загрязнения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атмосферного воздуха, с помощью специальных устройств, установок и оборудования; сюда же включается обезвреживание, снижение токсичности, нейтрализация, </w:t>
      </w:r>
      <w:proofErr w:type="spellStart"/>
      <w:r w:rsidRPr="004D1B7C">
        <w:rPr>
          <w:rFonts w:ascii="Arial" w:hAnsi="Arial" w:cs="Arial"/>
          <w:sz w:val="16"/>
          <w:szCs w:val="16"/>
        </w:rPr>
        <w:t>дожиг</w:t>
      </w:r>
      <w:proofErr w:type="spellEnd"/>
      <w:r w:rsidRPr="004D1B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и т.п. загрязняющих веществ в отходящих (образующихся) газах. Статистическим </w:t>
      </w:r>
      <w:r w:rsidRPr="00023C84">
        <w:rPr>
          <w:rFonts w:ascii="Arial" w:hAnsi="Arial" w:cs="Arial"/>
          <w:spacing w:val="-2"/>
          <w:sz w:val="16"/>
          <w:szCs w:val="16"/>
        </w:rPr>
        <w:t xml:space="preserve">наблюдением в данном случае не охватываются технологические процессы, при которых улавливание (утилизация) образующихся веществ в соответствии с регламентом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023C84">
        <w:rPr>
          <w:rFonts w:ascii="Arial" w:hAnsi="Arial" w:cs="Arial"/>
          <w:spacing w:val="-2"/>
          <w:sz w:val="16"/>
          <w:szCs w:val="16"/>
        </w:rPr>
        <w:t>осуществляется для получения каких-либо видов сырья, полуфабрикатов или готовой продукции.</w:t>
      </w:r>
    </w:p>
    <w:p w:rsidR="00832060" w:rsidRPr="004D1B7C" w:rsidRDefault="00832060" w:rsidP="00832060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D1B7C">
        <w:rPr>
          <w:rFonts w:ascii="Arial" w:hAnsi="Arial" w:cs="Arial"/>
          <w:b/>
          <w:sz w:val="16"/>
          <w:szCs w:val="16"/>
        </w:rPr>
        <w:t>Количество уловленных (обезвреженных) загрязняющих атмосферу веще</w:t>
      </w:r>
      <w:proofErr w:type="gramStart"/>
      <w:r w:rsidRPr="004D1B7C">
        <w:rPr>
          <w:rFonts w:ascii="Arial" w:hAnsi="Arial" w:cs="Arial"/>
          <w:b/>
          <w:sz w:val="16"/>
          <w:szCs w:val="16"/>
        </w:rPr>
        <w:t>ств</w:t>
      </w:r>
      <w:r w:rsidRPr="004D1B7C">
        <w:rPr>
          <w:rFonts w:ascii="Arial" w:hAnsi="Arial" w:cs="Arial"/>
          <w:sz w:val="16"/>
          <w:szCs w:val="16"/>
        </w:rPr>
        <w:t xml:space="preserve"> вкл</w:t>
      </w:r>
      <w:proofErr w:type="gramEnd"/>
      <w:r w:rsidRPr="004D1B7C">
        <w:rPr>
          <w:rFonts w:ascii="Arial" w:hAnsi="Arial" w:cs="Arial"/>
          <w:sz w:val="16"/>
          <w:szCs w:val="16"/>
        </w:rPr>
        <w:t xml:space="preserve">ючает все виды загрязнителей, уловленных (обезвреженных)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на пылеулавливающих (газоочистных) установках из общего их объема, отходящего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>от стационарных источников.</w:t>
      </w:r>
    </w:p>
    <w:p w:rsidR="00832060" w:rsidRPr="004D1B7C" w:rsidRDefault="00832060" w:rsidP="00832060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D1B7C">
        <w:rPr>
          <w:rFonts w:ascii="Arial" w:hAnsi="Arial" w:cs="Arial"/>
          <w:b/>
          <w:sz w:val="16"/>
          <w:szCs w:val="16"/>
        </w:rPr>
        <w:t>Использовано (утилизировано) загрязняющих атмосферу</w:t>
      </w:r>
      <w:r w:rsidRPr="004D1B7C">
        <w:rPr>
          <w:rFonts w:ascii="Arial" w:hAnsi="Arial" w:cs="Arial"/>
          <w:sz w:val="16"/>
          <w:szCs w:val="16"/>
        </w:rPr>
        <w:t xml:space="preserve"> веще</w:t>
      </w:r>
      <w:proofErr w:type="gramStart"/>
      <w:r w:rsidRPr="004D1B7C">
        <w:rPr>
          <w:rFonts w:ascii="Arial" w:hAnsi="Arial" w:cs="Arial"/>
          <w:sz w:val="16"/>
          <w:szCs w:val="16"/>
        </w:rPr>
        <w:t>ств вкл</w:t>
      </w:r>
      <w:proofErr w:type="gramEnd"/>
      <w:r w:rsidRPr="004D1B7C">
        <w:rPr>
          <w:rFonts w:ascii="Arial" w:hAnsi="Arial" w:cs="Arial"/>
          <w:sz w:val="16"/>
          <w:szCs w:val="16"/>
        </w:rPr>
        <w:t xml:space="preserve">ючает количество уловленных загрязняющих веществ, возвращенных в производство </w:t>
      </w:r>
      <w:r w:rsidRPr="00023C84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>и использованных для получения товарного продукта или реализованных на сторону. Здесь не учитываются загрязняющие вещества, переданные респондентом как отходы производства для размещения на объекты хранения (захоронения).</w:t>
      </w:r>
    </w:p>
    <w:p w:rsidR="00832060" w:rsidRPr="004D1B7C" w:rsidRDefault="00832060" w:rsidP="00832060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D1B7C">
        <w:rPr>
          <w:rFonts w:ascii="Arial" w:hAnsi="Arial" w:cs="Arial"/>
          <w:sz w:val="16"/>
          <w:szCs w:val="16"/>
        </w:rPr>
        <w:t>В статистике охраны атмосферного воздуха кроме объемов выбросов в атмосферу загрязняющих веще</w:t>
      </w:r>
      <w:proofErr w:type="gramStart"/>
      <w:r w:rsidRPr="004D1B7C">
        <w:rPr>
          <w:rFonts w:ascii="Arial" w:hAnsi="Arial" w:cs="Arial"/>
          <w:sz w:val="16"/>
          <w:szCs w:val="16"/>
        </w:rPr>
        <w:t>ств ст</w:t>
      </w:r>
      <w:proofErr w:type="gramEnd"/>
      <w:r w:rsidRPr="004D1B7C">
        <w:rPr>
          <w:rFonts w:ascii="Arial" w:hAnsi="Arial" w:cs="Arial"/>
          <w:sz w:val="16"/>
          <w:szCs w:val="16"/>
        </w:rPr>
        <w:t xml:space="preserve">ационарными источниками, которые отслеживаются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на основании отчетности, расчетным путем определяются объемы выбросов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>от передвижных источников.</w:t>
      </w:r>
    </w:p>
    <w:p w:rsidR="00832060" w:rsidRPr="006728C1" w:rsidRDefault="00832060" w:rsidP="00832060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4D1B7C">
        <w:rPr>
          <w:rFonts w:ascii="Arial" w:hAnsi="Arial" w:cs="Arial"/>
          <w:sz w:val="16"/>
          <w:szCs w:val="16"/>
        </w:rPr>
        <w:t xml:space="preserve">Исходными данными для проведения работ по оценке выбросов от отдельных </w:t>
      </w:r>
      <w:r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видов </w:t>
      </w:r>
      <w:r w:rsidRPr="004D1B7C">
        <w:rPr>
          <w:rFonts w:ascii="Arial" w:hAnsi="Arial" w:cs="Arial"/>
          <w:b/>
          <w:sz w:val="16"/>
          <w:szCs w:val="16"/>
        </w:rPr>
        <w:t>передвижных источников</w:t>
      </w:r>
      <w:r w:rsidRPr="004D1B7C">
        <w:rPr>
          <w:rFonts w:ascii="Arial" w:hAnsi="Arial" w:cs="Arial"/>
          <w:sz w:val="16"/>
          <w:szCs w:val="16"/>
        </w:rPr>
        <w:t xml:space="preserve"> (автомобильного и железнодорожного транспорта) являются: количество автотранспортных средств, зарегистрированных в субъекте </w:t>
      </w:r>
      <w:r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Российской Федерации и городах, расположенных на его территории, полученные </w:t>
      </w:r>
      <w:r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от Главного Управления ГИБДД МВД России и его территориальных органов,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>и количество израсходованного дизельного топлива, по данным территориальных управлени</w:t>
      </w:r>
      <w:r>
        <w:rPr>
          <w:rFonts w:ascii="Arial" w:hAnsi="Arial" w:cs="Arial"/>
          <w:sz w:val="16"/>
          <w:szCs w:val="16"/>
        </w:rPr>
        <w:t>й</w:t>
      </w:r>
      <w:r w:rsidRPr="004D1B7C">
        <w:rPr>
          <w:rFonts w:ascii="Arial" w:hAnsi="Arial" w:cs="Arial"/>
          <w:sz w:val="16"/>
          <w:szCs w:val="16"/>
        </w:rPr>
        <w:t xml:space="preserve"> ОАО «Российские железные дороги» по состоянию на отчетный</w:t>
      </w:r>
      <w:proofErr w:type="gramEnd"/>
      <w:r w:rsidRPr="004D1B7C">
        <w:rPr>
          <w:rFonts w:ascii="Arial" w:hAnsi="Arial" w:cs="Arial"/>
          <w:sz w:val="16"/>
          <w:szCs w:val="16"/>
        </w:rPr>
        <w:t xml:space="preserve"> год. </w:t>
      </w:r>
      <w:r w:rsidRPr="0054498E">
        <w:rPr>
          <w:rFonts w:ascii="Arial" w:hAnsi="Arial" w:cs="Arial"/>
          <w:sz w:val="16"/>
          <w:szCs w:val="16"/>
        </w:rPr>
        <w:br/>
      </w:r>
      <w:r w:rsidRPr="004D1B7C">
        <w:rPr>
          <w:rFonts w:ascii="Arial" w:hAnsi="Arial" w:cs="Arial"/>
          <w:sz w:val="16"/>
          <w:szCs w:val="16"/>
        </w:rPr>
        <w:t xml:space="preserve">Отчетным годом считается год, предшествующий </w:t>
      </w:r>
      <w:proofErr w:type="gramStart"/>
      <w:r w:rsidRPr="004D1B7C">
        <w:rPr>
          <w:rFonts w:ascii="Arial" w:hAnsi="Arial" w:cs="Arial"/>
          <w:sz w:val="16"/>
          <w:szCs w:val="16"/>
        </w:rPr>
        <w:t>текущему</w:t>
      </w:r>
      <w:proofErr w:type="gramEnd"/>
      <w:r w:rsidRPr="004D1B7C">
        <w:rPr>
          <w:rFonts w:ascii="Arial" w:hAnsi="Arial" w:cs="Arial"/>
          <w:sz w:val="16"/>
          <w:szCs w:val="16"/>
        </w:rPr>
        <w:t>.</w:t>
      </w:r>
    </w:p>
    <w:p w:rsidR="00832060" w:rsidRPr="00E620BD" w:rsidRDefault="00832060" w:rsidP="00832060">
      <w:pPr>
        <w:spacing w:line="170" w:lineRule="exact"/>
        <w:ind w:firstLine="284"/>
        <w:jc w:val="both"/>
        <w:rPr>
          <w:rFonts w:ascii="Arial" w:hAnsi="Arial" w:cs="Arial"/>
          <w:sz w:val="16"/>
          <w:szCs w:val="12"/>
        </w:rPr>
      </w:pPr>
      <w:proofErr w:type="gramStart"/>
      <w:r w:rsidRPr="004D2778">
        <w:rPr>
          <w:rFonts w:ascii="Arial" w:hAnsi="Arial" w:cs="Arial"/>
          <w:b/>
          <w:sz w:val="16"/>
          <w:szCs w:val="12"/>
        </w:rPr>
        <w:t xml:space="preserve">Потребление </w:t>
      </w:r>
      <w:proofErr w:type="spellStart"/>
      <w:r w:rsidRPr="004D2778">
        <w:rPr>
          <w:rFonts w:ascii="Arial" w:hAnsi="Arial" w:cs="Arial"/>
          <w:b/>
          <w:sz w:val="16"/>
          <w:szCs w:val="12"/>
        </w:rPr>
        <w:t>озоноразрушающих</w:t>
      </w:r>
      <w:proofErr w:type="spellEnd"/>
      <w:r w:rsidRPr="004D2778">
        <w:rPr>
          <w:rFonts w:ascii="Arial" w:hAnsi="Arial" w:cs="Arial"/>
          <w:sz w:val="16"/>
          <w:szCs w:val="12"/>
        </w:rPr>
        <w:t xml:space="preserve"> </w:t>
      </w:r>
      <w:r w:rsidRPr="004D2778">
        <w:rPr>
          <w:rFonts w:ascii="Arial" w:hAnsi="Arial" w:cs="Arial"/>
          <w:b/>
          <w:sz w:val="16"/>
          <w:szCs w:val="12"/>
        </w:rPr>
        <w:t>веществ</w:t>
      </w:r>
      <w:r w:rsidRPr="004D2778">
        <w:rPr>
          <w:rFonts w:ascii="Arial" w:hAnsi="Arial" w:cs="Arial"/>
          <w:sz w:val="16"/>
          <w:szCs w:val="12"/>
        </w:rPr>
        <w:t xml:space="preserve"> – количество произведенных </w:t>
      </w:r>
      <w:r w:rsidRPr="004D2778">
        <w:rPr>
          <w:rFonts w:ascii="Arial" w:hAnsi="Arial" w:cs="Arial"/>
          <w:sz w:val="16"/>
          <w:szCs w:val="12"/>
        </w:rPr>
        <w:br/>
        <w:t xml:space="preserve">и ввезенных в Российскую Федерацию </w:t>
      </w:r>
      <w:proofErr w:type="spellStart"/>
      <w:r w:rsidRPr="004D2778">
        <w:rPr>
          <w:rFonts w:ascii="Arial" w:hAnsi="Arial" w:cs="Arial"/>
          <w:sz w:val="16"/>
          <w:szCs w:val="12"/>
        </w:rPr>
        <w:t>озоноразрушающих</w:t>
      </w:r>
      <w:proofErr w:type="spellEnd"/>
      <w:r w:rsidRPr="004D2778">
        <w:rPr>
          <w:rFonts w:ascii="Arial" w:hAnsi="Arial" w:cs="Arial"/>
          <w:sz w:val="16"/>
          <w:szCs w:val="12"/>
        </w:rPr>
        <w:t xml:space="preserve"> веществ, за исключением вывезенных из Российской Федерации, произведенных в Российской Федерации </w:t>
      </w:r>
      <w:r w:rsidRPr="004D2778">
        <w:rPr>
          <w:rFonts w:ascii="Arial" w:hAnsi="Arial" w:cs="Arial"/>
          <w:sz w:val="16"/>
          <w:szCs w:val="12"/>
        </w:rPr>
        <w:br/>
        <w:t xml:space="preserve">и подлежащих уничтожению, использующихся исключительно как сырье </w:t>
      </w:r>
      <w:r w:rsidRPr="004D2778">
        <w:rPr>
          <w:rFonts w:ascii="Arial" w:hAnsi="Arial" w:cs="Arial"/>
          <w:sz w:val="16"/>
          <w:szCs w:val="12"/>
        </w:rPr>
        <w:br/>
        <w:t xml:space="preserve">для производства других химических веществ, а также произведенных </w:t>
      </w:r>
      <w:r w:rsidRPr="004D2778">
        <w:rPr>
          <w:rFonts w:ascii="Arial" w:hAnsi="Arial" w:cs="Arial"/>
          <w:sz w:val="16"/>
          <w:szCs w:val="12"/>
        </w:rPr>
        <w:br/>
        <w:t xml:space="preserve">в Российской Федерации или ввезенных в Российскую Федерацию для обеспечения основных видов применения, определенных в соответствии с международными </w:t>
      </w:r>
      <w:r w:rsidRPr="004D2778">
        <w:rPr>
          <w:rFonts w:ascii="Arial" w:hAnsi="Arial" w:cs="Arial"/>
          <w:sz w:val="16"/>
          <w:szCs w:val="12"/>
        </w:rPr>
        <w:br/>
        <w:t>договорами Российской Федерации</w:t>
      </w:r>
      <w:r w:rsidR="00E620BD" w:rsidRPr="00E620BD">
        <w:rPr>
          <w:rFonts w:ascii="Arial" w:hAnsi="Arial" w:cs="Arial"/>
          <w:sz w:val="16"/>
          <w:szCs w:val="12"/>
        </w:rPr>
        <w:t>.</w:t>
      </w:r>
      <w:bookmarkStart w:id="0" w:name="_GoBack"/>
      <w:bookmarkEnd w:id="0"/>
      <w:proofErr w:type="gramEnd"/>
    </w:p>
    <w:sectPr w:rsidR="00832060" w:rsidRPr="00E620BD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060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20BD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C96444-C829-49AC-8980-BE5AA460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17</cp:revision>
  <cp:lastPrinted>2022-11-30T12:24:00Z</cp:lastPrinted>
  <dcterms:created xsi:type="dcterms:W3CDTF">2022-08-11T13:46:00Z</dcterms:created>
  <dcterms:modified xsi:type="dcterms:W3CDTF">2023-01-23T14:39:00Z</dcterms:modified>
</cp:coreProperties>
</file>