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BD" w:rsidRPr="0071452E" w:rsidRDefault="00326CBD" w:rsidP="00326CBD">
      <w:pPr>
        <w:pageBreakBefore/>
        <w:spacing w:after="120"/>
        <w:jc w:val="center"/>
        <w:rPr>
          <w:rStyle w:val="ZAGG2"/>
        </w:rPr>
      </w:pPr>
      <w:r w:rsidRPr="00AA594B">
        <w:rPr>
          <w:rStyle w:val="ZAGG2"/>
        </w:rPr>
        <w:t>3.17. Выполнение основных водохозяйственных и водоохранных работ на водных объектах</w:t>
      </w:r>
      <w:proofErr w:type="gramStart"/>
      <w:r w:rsidRPr="00AA594B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9E00E8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7"/>
        <w:gridCol w:w="788"/>
        <w:gridCol w:w="787"/>
        <w:gridCol w:w="788"/>
        <w:gridCol w:w="788"/>
      </w:tblGrid>
      <w:tr w:rsidR="00326CBD" w:rsidRPr="00581080" w:rsidTr="0050467B">
        <w:trPr>
          <w:trHeight w:val="214"/>
          <w:jc w:val="center"/>
        </w:trPr>
        <w:tc>
          <w:tcPr>
            <w:tcW w:w="203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326CBD" w:rsidRPr="00581080" w:rsidRDefault="00326CBD" w:rsidP="0050467B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26CBD" w:rsidRPr="00581080" w:rsidRDefault="00326CBD" w:rsidP="0050467B">
            <w:pPr>
              <w:tabs>
                <w:tab w:val="left" w:pos="413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26CBD" w:rsidRPr="00581080" w:rsidRDefault="00326CBD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</w:tcPr>
          <w:p w:rsidR="00326CBD" w:rsidRPr="00581080" w:rsidRDefault="00326CBD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326CBD" w:rsidRPr="00581080" w:rsidRDefault="00326CBD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326CBD" w:rsidRPr="00581080" w:rsidRDefault="00326CBD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Определение границ </w:t>
            </w:r>
            <w:proofErr w:type="spellStart"/>
            <w:r w:rsidRPr="00581080">
              <w:rPr>
                <w:rFonts w:ascii="Arial" w:hAnsi="Arial" w:cs="Arial"/>
                <w:sz w:val="14"/>
                <w:szCs w:val="14"/>
              </w:rPr>
              <w:t>водоохранных</w:t>
            </w:r>
            <w:proofErr w:type="spellEnd"/>
            <w:r w:rsidRPr="005810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зон и прибрежных защитных полос,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93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82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133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046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286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291 787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74 434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Закрепление на местности границ </w:t>
            </w:r>
            <w:proofErr w:type="spellStart"/>
            <w:r w:rsidRPr="00581080">
              <w:rPr>
                <w:rFonts w:ascii="Arial" w:hAnsi="Arial" w:cs="Arial"/>
                <w:sz w:val="14"/>
                <w:szCs w:val="14"/>
              </w:rPr>
              <w:t>водоохранных</w:t>
            </w:r>
            <w:proofErr w:type="spellEnd"/>
            <w:r w:rsidRPr="00581080">
              <w:rPr>
                <w:rFonts w:ascii="Arial" w:hAnsi="Arial" w:cs="Arial"/>
                <w:sz w:val="14"/>
                <w:szCs w:val="14"/>
              </w:rPr>
              <w:t xml:space="preserve"> зон и прибрежных защитных полос специальными информационными знаками,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22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12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16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13 439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21 985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81080">
              <w:rPr>
                <w:rFonts w:ascii="Arial" w:hAnsi="Arial" w:cs="Arial"/>
                <w:sz w:val="14"/>
                <w:szCs w:val="14"/>
              </w:rPr>
              <w:t>Залужение</w:t>
            </w:r>
            <w:proofErr w:type="spellEnd"/>
            <w:r w:rsidRPr="00581080">
              <w:rPr>
                <w:rFonts w:ascii="Arial" w:hAnsi="Arial" w:cs="Arial"/>
                <w:sz w:val="14"/>
                <w:szCs w:val="14"/>
              </w:rPr>
              <w:t xml:space="preserve"> земель в прибрежных полосах,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Облесение прибрежных защитных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полос,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Расчистка акваторий водохранилищ, озер и прудов, направленная на охрану водных объектов,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7 560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10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8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10 517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4 741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Расчистка участков русел рек, каналов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и др., направленная на охрану водных объектов,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6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6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15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1 997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2 247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Расчистка, дноуглубление и другие мероприятия на участках русел рек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и каналов, направленные на снижение негативного воздействия вод,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Строительство и реконструкция сооружений инженерной защиты </w:t>
            </w:r>
            <w:r w:rsidRPr="00581080">
              <w:rPr>
                <w:rFonts w:ascii="Arial" w:hAnsi="Arial" w:cs="Arial"/>
                <w:sz w:val="14"/>
                <w:szCs w:val="14"/>
              </w:rPr>
              <w:br/>
              <w:t xml:space="preserve">от наводнений и другого негативного воздействия вод, 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 xml:space="preserve">Строительство и реконструкция водохранилищ и водохозяйственных систем комплексного назначения, обеспечивающих прирост водоотдачи для нужд населения и </w:t>
            </w:r>
            <w:proofErr w:type="spellStart"/>
            <w:r w:rsidRPr="00581080">
              <w:rPr>
                <w:rFonts w:ascii="Arial" w:hAnsi="Arial" w:cs="Arial"/>
                <w:sz w:val="14"/>
                <w:szCs w:val="14"/>
              </w:rPr>
              <w:t>производстве</w:t>
            </w:r>
            <w:proofErr w:type="gramStart"/>
            <w:r w:rsidRPr="00581080">
              <w:rPr>
                <w:rFonts w:ascii="Arial" w:hAnsi="Arial" w:cs="Arial"/>
                <w:sz w:val="14"/>
                <w:szCs w:val="14"/>
              </w:rPr>
              <w:t>н</w:t>
            </w:r>
            <w:proofErr w:type="spellEnd"/>
            <w:r w:rsidRPr="00581080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581080">
              <w:rPr>
                <w:rFonts w:ascii="Arial" w:hAnsi="Arial" w:cs="Arial"/>
                <w:sz w:val="14"/>
                <w:szCs w:val="14"/>
              </w:rPr>
              <w:br/>
              <w:t>ной деятельности, млн м</w:t>
            </w:r>
            <w:r w:rsidRPr="00581080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23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19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19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</w:tr>
      <w:tr w:rsidR="00326CBD" w:rsidRPr="00581080" w:rsidTr="0050467B">
        <w:trPr>
          <w:trHeight w:val="60"/>
          <w:jc w:val="center"/>
        </w:trPr>
        <w:tc>
          <w:tcPr>
            <w:tcW w:w="2031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6CBD" w:rsidRPr="00581080" w:rsidRDefault="00326CBD" w:rsidP="0050467B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581080">
              <w:rPr>
                <w:rFonts w:ascii="Arial" w:hAnsi="Arial" w:cs="Arial"/>
                <w:sz w:val="14"/>
                <w:szCs w:val="14"/>
              </w:rPr>
              <w:t>Капитальный и текущий ремонт ГТС, шт.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2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78</w:t>
            </w:r>
            <w:r w:rsidRPr="00470A2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470A2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7 173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326CBD" w:rsidRPr="00470A2F" w:rsidRDefault="00326CBD" w:rsidP="0050467B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0A2F">
              <w:rPr>
                <w:rFonts w:ascii="Arial" w:hAnsi="Arial" w:cs="Arial"/>
                <w:sz w:val="14"/>
                <w:szCs w:val="14"/>
              </w:rPr>
              <w:t>1 248</w:t>
            </w:r>
          </w:p>
        </w:tc>
      </w:tr>
    </w:tbl>
    <w:p w:rsidR="00326CBD" w:rsidRDefault="00326CBD" w:rsidP="00326CBD">
      <w:pPr>
        <w:pStyle w:val="a3"/>
        <w:spacing w:before="60" w:line="240" w:lineRule="auto"/>
        <w:rPr>
          <w:rFonts w:cs="Arial"/>
          <w:color w:val="auto"/>
          <w:lang w:val="ru-RU"/>
        </w:rPr>
      </w:pPr>
      <w:r w:rsidRPr="003F5442">
        <w:rPr>
          <w:rFonts w:cs="Arial"/>
          <w:color w:val="auto"/>
          <w:vertAlign w:val="superscript"/>
        </w:rPr>
        <w:t>1)</w:t>
      </w:r>
      <w:r w:rsidRPr="003F5442">
        <w:rPr>
          <w:rFonts w:cs="Arial"/>
          <w:color w:val="auto"/>
        </w:rPr>
        <w:t xml:space="preserve"> По данным </w:t>
      </w:r>
      <w:proofErr w:type="spellStart"/>
      <w:r w:rsidRPr="003F5442">
        <w:rPr>
          <w:rFonts w:cs="Arial"/>
          <w:color w:val="auto"/>
        </w:rPr>
        <w:t>Росводресурсов</w:t>
      </w:r>
      <w:proofErr w:type="spellEnd"/>
      <w:r w:rsidRPr="003F5442">
        <w:rPr>
          <w:rFonts w:cs="Arial"/>
          <w:color w:val="auto"/>
        </w:rPr>
        <w:t>.</w:t>
      </w:r>
      <w:r w:rsidRPr="003F5442">
        <w:rPr>
          <w:rFonts w:cs="Arial"/>
          <w:color w:val="auto"/>
          <w:lang w:val="ru-RU"/>
        </w:rPr>
        <w:t xml:space="preserve"> </w:t>
      </w:r>
    </w:p>
    <w:p w:rsidR="00471E16" w:rsidRPr="00326CBD" w:rsidRDefault="00471E16" w:rsidP="00326CBD">
      <w:bookmarkStart w:id="0" w:name="_GoBack"/>
      <w:bookmarkEnd w:id="0"/>
    </w:p>
    <w:sectPr w:rsidR="00471E16" w:rsidRPr="00326CB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7</cp:revision>
  <cp:lastPrinted>2022-11-30T06:30:00Z</cp:lastPrinted>
  <dcterms:created xsi:type="dcterms:W3CDTF">2022-12-09T11:12:00Z</dcterms:created>
  <dcterms:modified xsi:type="dcterms:W3CDTF">2022-12-09T11:18:00Z</dcterms:modified>
</cp:coreProperties>
</file>