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jc w:val="center"/>
      </w:pPr>
      <w:r>
        <w:t xml:space="preserve">                                                                                            УТВЕРЖДЕНЫ</w:t>
      </w:r>
    </w:p>
    <w:p>
      <w:pPr>
        <w:ind w:left="6521"/>
        <w:jc w:val="center"/>
        <w:rPr>
          <w:sz w:val="28"/>
          <w:szCs w:val="28"/>
        </w:rPr>
      </w:pPr>
      <w:r>
        <w:rPr>
          <w:sz w:val="28"/>
          <w:szCs w:val="28"/>
        </w:rPr>
        <w:t>приказом Росстата</w:t>
      </w:r>
    </w:p>
    <w:p>
      <w:pPr>
        <w:ind w:left="6521"/>
        <w:jc w:val="center"/>
        <w:rPr>
          <w:sz w:val="28"/>
          <w:szCs w:val="28"/>
        </w:rPr>
      </w:pPr>
      <w:r>
        <w:rPr>
          <w:sz w:val="28"/>
          <w:szCs w:val="28"/>
        </w:rPr>
        <w:t>от 11.12.2024 № 632</w:t>
      </w:r>
    </w:p>
    <w:p>
      <w:pPr>
        <w:ind w:left="6521"/>
        <w:rPr>
          <w:sz w:val="28"/>
          <w:szCs w:val="28"/>
        </w:rPr>
      </w:pPr>
    </w:p>
    <w:p>
      <w:pPr>
        <w:ind w:left="6521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УКАЗАНИЯ </w:t>
      </w:r>
      <w:r>
        <w:rPr>
          <w:b/>
          <w:sz w:val="28"/>
          <w:szCs w:val="28"/>
        </w:rPr>
        <w:br/>
        <w:t xml:space="preserve">по заполнению формы федерального статистического наблюдения 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№ 4-ТЭР «Сведения об использовании топливно-энергетических ресурсов»</w:t>
      </w:r>
    </w:p>
    <w:p>
      <w:pPr>
        <w:spacing w:line="360" w:lineRule="auto"/>
        <w:jc w:val="center"/>
        <w:rPr>
          <w:sz w:val="28"/>
          <w:szCs w:val="28"/>
        </w:rPr>
      </w:pPr>
    </w:p>
    <w:p>
      <w:pPr>
        <w:pStyle w:val="ab"/>
        <w:spacing w:line="360" w:lineRule="auto"/>
        <w:jc w:val="center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>. Общие положения</w:t>
      </w:r>
    </w:p>
    <w:p>
      <w:pPr>
        <w:pStyle w:val="ab"/>
        <w:spacing w:line="360" w:lineRule="auto"/>
        <w:jc w:val="center"/>
        <w:rPr>
          <w:b/>
          <w:bCs/>
        </w:rPr>
      </w:pP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Первичные статистические данные (далее – данные) по форме федерального статистического наблюдения № 4-ТЭР «Сведения </w:t>
      </w:r>
      <w:r>
        <w:rPr>
          <w:sz w:val="28"/>
        </w:rPr>
        <w:br/>
        <w:t xml:space="preserve">об использовании топливно-энергетических ресурсов» (далее – форма) предоставляют юридические лица (кроме субъектов малого предпринимательства, товариществ собственников жилья, религиозных организаций и мировых судей), всех форм собственности в соответствии </w:t>
      </w:r>
      <w:r>
        <w:rPr>
          <w:sz w:val="28"/>
        </w:rPr>
        <w:br/>
        <w:t xml:space="preserve">с Общероссийским классификатором форм собственности 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027-99, принят </w:t>
      </w:r>
      <w:r>
        <w:rPr>
          <w:sz w:val="28"/>
        </w:rPr>
        <w:br/>
        <w:t xml:space="preserve">и введен в действие Постановлением Госстандарта России от 30 марта 1999 г. № 97, осуществляющие все виды экономической деятельности в соответствии </w:t>
      </w:r>
      <w:r>
        <w:rPr>
          <w:sz w:val="28"/>
        </w:rPr>
        <w:br/>
        <w:t xml:space="preserve">с Общероссийским классификатором видов экономической деятельности </w:t>
      </w:r>
      <w:r>
        <w:rPr>
          <w:sz w:val="28"/>
        </w:rPr>
        <w:br/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029–2014 (КДЕС ред. 2).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Филиалы, представительства и </w:t>
      </w:r>
      <w:proofErr w:type="gramStart"/>
      <w:r>
        <w:rPr>
          <w:sz w:val="28"/>
        </w:rPr>
        <w:t>подразделения</w:t>
      </w:r>
      <w:proofErr w:type="gramEnd"/>
      <w:r>
        <w:rPr>
          <w:sz w:val="28"/>
        </w:rPr>
        <w:t xml:space="preserve"> действующих </w:t>
      </w:r>
      <w:r>
        <w:rPr>
          <w:sz w:val="28"/>
        </w:rPr>
        <w:br/>
        <w:t>на территории Российской Федерации иностранных организаций предоставляют данные по форме в порядке, установленном для юридических лиц.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Данные по форме не представляют юридические лица: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субъекты малого предпринимательства (малые и </w:t>
      </w:r>
      <w:proofErr w:type="spellStart"/>
      <w:r>
        <w:rPr>
          <w:sz w:val="28"/>
        </w:rPr>
        <w:t>микропредприятия</w:t>
      </w:r>
      <w:proofErr w:type="spellEnd"/>
      <w:r>
        <w:rPr>
          <w:sz w:val="28"/>
        </w:rPr>
        <w:t xml:space="preserve">), включенные в единый реестр субъектов малого и среднего предпринимательства, ведение которого осуществляется Федеральной налоговой службой в соответствии со статьей 4.1 Федерального закона </w:t>
      </w:r>
      <w:r>
        <w:rPr>
          <w:sz w:val="28"/>
        </w:rPr>
        <w:br/>
      </w:r>
      <w:r>
        <w:rPr>
          <w:sz w:val="28"/>
        </w:rPr>
        <w:lastRenderedPageBreak/>
        <w:t>от 24 июля 2007 г. № 209-ФЗ «О развитии малого и среднего предпринимательства в Российской Федерации»;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имеющие организационно-правовые формы 2 07 16 «Товарищества собственников жилья», 7 15 00 «Религиозные организации»  Общероссийского классификатора организационно-правовых форм 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028-2012, утвержденного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16 октября 2012 г. № 505-ст.;</w:t>
      </w:r>
    </w:p>
    <w:p>
      <w:pPr>
        <w:widowControl w:val="0"/>
        <w:spacing w:line="360" w:lineRule="auto"/>
        <w:ind w:firstLine="709"/>
        <w:jc w:val="both"/>
        <w:rPr>
          <w:sz w:val="28"/>
          <w:vertAlign w:val="superscript"/>
        </w:rPr>
      </w:pPr>
      <w:r>
        <w:rPr>
          <w:sz w:val="28"/>
        </w:rPr>
        <w:t>мировые судьи.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 реорганизации юридического лица в форме преобразования юридическое лицо, являющееся правопреемником, с момента своего создания</w:t>
      </w:r>
      <w:r>
        <w:rPr>
          <w:rStyle w:val="af6"/>
          <w:sz w:val="28"/>
        </w:rPr>
        <w:footnoteReference w:id="1"/>
      </w:r>
      <w:r>
        <w:rPr>
          <w:sz w:val="28"/>
        </w:rPr>
        <w:t xml:space="preserve"> должно предоставлять данные по форме (включая данные реорганизованного юридического лица) в срок, указанный на бланке формы, за период с начала отчетного года, в котором произошла реорганизация.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Организации, в отношении которых в соответствии с Федеральным законом от 26 октября 2002 г. № 127-ФЗ «О несостоятельности (банкротстве)» (далее – Закон о банкротстве) введены процедуры, применяемые в деле </w:t>
      </w:r>
      <w:r>
        <w:rPr>
          <w:sz w:val="28"/>
        </w:rPr>
        <w:br/>
        <w:t xml:space="preserve">о банкротстве, предоставляют данные по указанной форме </w:t>
      </w:r>
      <w:r>
        <w:rPr>
          <w:sz w:val="28"/>
        </w:rPr>
        <w:br/>
        <w:t xml:space="preserve">до завершения в соответствии со статьей 149 Закона о банкротстве конкурсного производства и внесения в единый государственный реестр юридических лиц записи о ликвидации должника. 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2. Данные по форме предоставляются в территориальные органы Росстата по месту фактического осуществления деятельности юридического лица (обособленного подразделения)</w:t>
      </w:r>
      <w:r>
        <w:rPr>
          <w:vertAlign w:val="superscript"/>
        </w:rPr>
        <w:t>1</w:t>
      </w:r>
      <w:r>
        <w:rPr>
          <w:sz w:val="28"/>
        </w:rPr>
        <w:t xml:space="preserve"> ежегодно с 20-го января по 16-е февраля после отчетного периода.</w:t>
      </w:r>
    </w:p>
    <w:p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Источником формирования данных по форме являются первичные учетные документы складского, бухгалтерского синтетического </w:t>
      </w:r>
      <w:r>
        <w:rPr>
          <w:color w:val="000000"/>
          <w:sz w:val="28"/>
          <w:szCs w:val="28"/>
        </w:rPr>
        <w:br/>
        <w:t>и аналитического учета в соответствии с нормативными актами организации.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При предоставлении данных по форме должна быть обеспечена их полнота и достоверность.</w:t>
      </w:r>
    </w:p>
    <w:p>
      <w:pPr>
        <w:widowControl w:val="0"/>
        <w:spacing w:line="360" w:lineRule="auto"/>
        <w:ind w:firstLine="709"/>
        <w:jc w:val="both"/>
        <w:rPr>
          <w:sz w:val="24"/>
        </w:rPr>
      </w:pPr>
      <w:r>
        <w:rPr>
          <w:sz w:val="28"/>
        </w:rPr>
        <w:t>При налич</w:t>
      </w:r>
      <w:proofErr w:type="gramStart"/>
      <w:r>
        <w:rPr>
          <w:sz w:val="28"/>
        </w:rPr>
        <w:t>ии у ю</w:t>
      </w:r>
      <w:proofErr w:type="gramEnd"/>
      <w:r>
        <w:rPr>
          <w:sz w:val="28"/>
        </w:rPr>
        <w:t xml:space="preserve">ридического лица обособленных подразделений данные по форме предоставляются как по каждому обособленному подразделению, </w:t>
      </w:r>
      <w:r>
        <w:rPr>
          <w:sz w:val="28"/>
        </w:rPr>
        <w:br/>
        <w:t>за исключением осуществляющих деятельность за пределами Российской Федерации, так и по юридическому лицу без этих обособленных подразделений.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форме за отчетный период в случае отсутствия наблюдаемого явления респондент должен направить подписанный в установленном порядке отчет </w:t>
      </w:r>
      <w:r>
        <w:rPr>
          <w:sz w:val="28"/>
        </w:rPr>
        <w:br/>
        <w:t>по форме, не заполненный значениями показателей («пустой» отчет по форме).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Во всех представляемых отчетах такого вида должен заполняться исключительно титульный раздел формы, а в остальных разделах не должно указываться никаких значений данных, в том числе нулевых и прочерков.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Руководитель юридического лица назначает должностных лиц, уполномоченных предоставлять данные от имени юридического лица.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адресной части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– краткое </w:t>
      </w:r>
      <w:r>
        <w:rPr>
          <w:sz w:val="28"/>
        </w:rPr>
        <w:br/>
        <w:t xml:space="preserve">ее наименование. На бланке формы, содержащей данные </w:t>
      </w:r>
      <w:r>
        <w:rPr>
          <w:sz w:val="28"/>
        </w:rPr>
        <w:br/>
        <w:t xml:space="preserve">по обособленному подразделению юридического лица, указывается наименование обособленного подразделения и юридического лица, к которому </w:t>
      </w:r>
      <w:r>
        <w:rPr>
          <w:sz w:val="28"/>
        </w:rPr>
        <w:br/>
        <w:t>оно относится.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 строке «Почтовый адрес» указывается наименование субъекта Российской Федерации, юридический адрес с почтовым индексом, указанный </w:t>
      </w:r>
      <w:r>
        <w:rPr>
          <w:sz w:val="28"/>
        </w:rPr>
        <w:br/>
        <w:t xml:space="preserve">в ЕГРЮЛ; либо адрес, по которому юридическое лицо фактически осуществляет свою деятельность, если он не совпадает с юридическим адресом.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Для обособленных подразделений указывается почтовый адрес </w:t>
      </w:r>
      <w:r>
        <w:rPr>
          <w:sz w:val="28"/>
        </w:rPr>
        <w:br/>
        <w:t xml:space="preserve">с почтовым индексом.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кодовой части титульного листа формы на основании Уведомления </w:t>
      </w:r>
      <w:r>
        <w:rPr>
          <w:sz w:val="28"/>
          <w:szCs w:val="28"/>
        </w:rPr>
        <w:br/>
        <w:t xml:space="preserve">о присвоении кода ОКПО (идентификационного номера), размещенного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на сайте системы сбора отчетности Росстата в информационно-телекоммуникационной сети «Интернет» по адресу: https://websbor.rosstat.gov.ru/online/info, отчитывающаяся организация проставляет: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по Общероссийскому классификатору предприятий и организаций (ОКПО) – для юридического лица, не имеющего обособленных подразделений;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 – для обособленного подразделения юридического лица и для головного подразделения юридического лица.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головного подразделения юридического лица выступает обособленное подразделение, где находится администрация предприятия </w:t>
      </w:r>
      <w:r>
        <w:rPr>
          <w:sz w:val="28"/>
          <w:szCs w:val="28"/>
        </w:rPr>
        <w:br/>
        <w:t>или местонахождение которого соответствует зарегистрированному юридическому адресу.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в разделах 1 и 2 формы приводятся с одним десятичным знаком.</w:t>
      </w:r>
    </w:p>
    <w:p>
      <w:pPr>
        <w:widowControl w:val="0"/>
        <w:spacing w:line="360" w:lineRule="auto"/>
        <w:ind w:firstLine="709"/>
        <w:jc w:val="both"/>
        <w:rPr>
          <w:bCs/>
          <w:sz w:val="28"/>
          <w:szCs w:val="24"/>
        </w:rPr>
      </w:pPr>
      <w:r>
        <w:rPr>
          <w:sz w:val="28"/>
          <w:szCs w:val="24"/>
        </w:rPr>
        <w:t xml:space="preserve">4. При сдаче производственных мощностей в аренду данные по форме предоставляет та организация, которая производит на этих мощностях продукцию, работы (услуги) независимо от того, какие она использует </w:t>
      </w:r>
      <w:r>
        <w:rPr>
          <w:sz w:val="28"/>
          <w:szCs w:val="24"/>
        </w:rPr>
        <w:br/>
        <w:t>при этом топливно-энергетические ресурсы – собственные или давальческие.</w:t>
      </w:r>
      <w:r>
        <w:rPr>
          <w:bCs/>
          <w:sz w:val="28"/>
          <w:szCs w:val="24"/>
        </w:rPr>
        <w:t xml:space="preserve"> 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случаях, когда по условиям договора арендатор вносит плату арендодателю помещения, включающую в себя стоимость потребленной тепловой и/или электрической </w:t>
      </w:r>
      <w:proofErr w:type="gramStart"/>
      <w:r>
        <w:rPr>
          <w:sz w:val="28"/>
        </w:rPr>
        <w:t xml:space="preserve">энергии, данные об этом расходе энергии </w:t>
      </w:r>
      <w:r>
        <w:rPr>
          <w:sz w:val="28"/>
        </w:rPr>
        <w:br/>
        <w:t>в форме отражает</w:t>
      </w:r>
      <w:proofErr w:type="gramEnd"/>
      <w:r>
        <w:rPr>
          <w:sz w:val="28"/>
        </w:rPr>
        <w:t xml:space="preserve"> арендодатель. </w:t>
      </w:r>
      <w:r>
        <w:rPr>
          <w:sz w:val="28"/>
          <w:szCs w:val="28"/>
        </w:rPr>
        <w:t>Исключения составляют организации, которые производят на взятых в аренду мощностях промышленную продукцию и другие работы (услуги), перечисленные в Приложении № 1 к настоящим Указаниям.</w:t>
      </w:r>
    </w:p>
    <w:p>
      <w:pPr>
        <w:widowControl w:val="0"/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Данные по форме не предоставляют </w:t>
      </w:r>
      <w:proofErr w:type="spellStart"/>
      <w:r>
        <w:rPr>
          <w:bCs/>
          <w:sz w:val="28"/>
          <w:szCs w:val="28"/>
        </w:rPr>
        <w:t>топливоснабжающие</w:t>
      </w:r>
      <w:proofErr w:type="spellEnd"/>
      <w:r>
        <w:rPr>
          <w:bCs/>
          <w:sz w:val="28"/>
          <w:szCs w:val="28"/>
        </w:rPr>
        <w:t xml:space="preserve"> организации (посредники), которые осуществляют только перепродажу топлива </w:t>
      </w:r>
      <w:r>
        <w:rPr>
          <w:bCs/>
          <w:sz w:val="28"/>
          <w:szCs w:val="28"/>
        </w:rPr>
        <w:br/>
        <w:t xml:space="preserve">и не имеют возможности предоставить данные о расходе топлива и энергии </w:t>
      </w:r>
      <w:r>
        <w:rPr>
          <w:bCs/>
          <w:sz w:val="28"/>
          <w:szCs w:val="28"/>
        </w:rPr>
        <w:br/>
        <w:t xml:space="preserve">на собственные нужды (взяты в аренду помещение, автомобиль, техника </w:t>
      </w:r>
      <w:r>
        <w:rPr>
          <w:bCs/>
          <w:sz w:val="28"/>
          <w:szCs w:val="28"/>
        </w:rPr>
        <w:br/>
        <w:t>и другое).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Значения понятий</w:t>
      </w:r>
      <w:r>
        <w:rPr>
          <w:sz w:val="28"/>
          <w:szCs w:val="28"/>
        </w:rPr>
        <w:t xml:space="preserve">, приведенных в данных Указаниях, используются исключительно для </w:t>
      </w:r>
      <w:r>
        <w:rPr>
          <w:sz w:val="28"/>
          <w:szCs w:val="28"/>
          <w:highlight w:val="white"/>
        </w:rPr>
        <w:t>целей</w:t>
      </w:r>
      <w:r>
        <w:rPr>
          <w:sz w:val="28"/>
          <w:szCs w:val="28"/>
        </w:rPr>
        <w:t xml:space="preserve"> заполнения формы.</w:t>
      </w:r>
    </w:p>
    <w:p>
      <w:pPr>
        <w:pStyle w:val="ab"/>
        <w:widowControl w:val="0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Раздел 1. Остатки, поступление, расход топлива и </w:t>
      </w:r>
      <w:proofErr w:type="spellStart"/>
      <w:r>
        <w:rPr>
          <w:b/>
          <w:bCs/>
        </w:rPr>
        <w:t>теплоэнергии</w:t>
      </w:r>
      <w:proofErr w:type="spellEnd"/>
    </w:p>
    <w:p>
      <w:pPr>
        <w:spacing w:line="360" w:lineRule="auto"/>
        <w:ind w:firstLine="720"/>
        <w:jc w:val="both"/>
        <w:rPr>
          <w:sz w:val="28"/>
        </w:rPr>
      </w:pP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5. В </w:t>
      </w:r>
      <w:r>
        <w:rPr>
          <w:sz w:val="28"/>
          <w:szCs w:val="28"/>
        </w:rPr>
        <w:t xml:space="preserve">разделе 1 формы приводятся данные об остатках, поступлении, расходе отдельных видов топлива и тепловой энергии, а также об отпуске (продаже) этих видов топлива другим предприятиям, организациям </w:t>
      </w:r>
      <w:r>
        <w:rPr>
          <w:sz w:val="28"/>
          <w:szCs w:val="28"/>
        </w:rPr>
        <w:br/>
        <w:t xml:space="preserve">и населению.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Внутренние перемещения, то есть поступление и расход топлива </w:t>
      </w:r>
      <w:r>
        <w:rPr>
          <w:sz w:val="28"/>
        </w:rPr>
        <w:br/>
        <w:t xml:space="preserve">в порядке переброски со склада на склад, из одного цеха в другой, из кладовой цеха на склад и другие перемещения в пределах одной организации </w:t>
      </w:r>
      <w:r>
        <w:rPr>
          <w:sz w:val="28"/>
        </w:rPr>
        <w:br/>
        <w:t xml:space="preserve">не отражаются. Отпуск (продажа) топлива своему обособленному подразделению и движение топлива между обособленными подразделениями организации в разделе не отражаются.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5.1. Предприятия-потребители, оптовые, посреднические, оптово-посреднические организации, организации, ведущие розничную торговлю топливом, указывают данные по всему топливу, фактически поступившему </w:t>
      </w:r>
      <w:r>
        <w:rPr>
          <w:sz w:val="28"/>
        </w:rPr>
        <w:br/>
        <w:t xml:space="preserve">и израсходованному в отчетном году на нужды организации, а также реализованному населению или своим работникам, другим организациям, </w:t>
      </w:r>
      <w:r>
        <w:rPr>
          <w:sz w:val="28"/>
        </w:rPr>
        <w:br/>
        <w:t xml:space="preserve">в том числе по топливу, числящемуся в остатках.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5.2. </w:t>
      </w:r>
      <w:proofErr w:type="gramStart"/>
      <w:r>
        <w:rPr>
          <w:sz w:val="28"/>
        </w:rPr>
        <w:t xml:space="preserve">Предприятия – потребители топлива и тепловой энергии, являющиеся одновременно их производителями, в части топлива (тепловой энергии) собственного производства (добычи) приводят данные о движении только того количества топлива (тепловой энергии), которое предназначено </w:t>
      </w:r>
      <w:r>
        <w:rPr>
          <w:sz w:val="28"/>
        </w:rPr>
        <w:br/>
        <w:t xml:space="preserve">для собственных технологических нужд (включая расход топлива в качестве сырья для переработки в другие виды топлива и на </w:t>
      </w:r>
      <w:proofErr w:type="spellStart"/>
      <w:r>
        <w:rPr>
          <w:sz w:val="28"/>
        </w:rPr>
        <w:t>нетопливные</w:t>
      </w:r>
      <w:proofErr w:type="spellEnd"/>
      <w:r>
        <w:rPr>
          <w:sz w:val="28"/>
        </w:rPr>
        <w:t xml:space="preserve"> продукты), энергетических нужд, на работу собственного автотранспорта, а также </w:t>
      </w:r>
      <w:r>
        <w:rPr>
          <w:sz w:val="28"/>
        </w:rPr>
        <w:br/>
        <w:t>для реализации</w:t>
      </w:r>
      <w:proofErr w:type="gramEnd"/>
      <w:r>
        <w:rPr>
          <w:sz w:val="28"/>
        </w:rPr>
        <w:t xml:space="preserve"> топлива населению или своим работникам. </w:t>
      </w:r>
      <w:proofErr w:type="gramStart"/>
      <w:r>
        <w:rPr>
          <w:sz w:val="28"/>
        </w:rPr>
        <w:t xml:space="preserve">Топливо и тепловая энергия собственного производства, реализованные юридическим лицам, </w:t>
      </w:r>
      <w:r>
        <w:rPr>
          <w:sz w:val="28"/>
        </w:rPr>
        <w:br/>
        <w:t>в разделе не отражаются, а приобретенные у других предприятий – отражаются в полном объеме.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  <w:highlight w:val="white"/>
        </w:rPr>
        <w:t xml:space="preserve">6. </w:t>
      </w:r>
      <w:proofErr w:type="gramStart"/>
      <w:r>
        <w:rPr>
          <w:sz w:val="28"/>
          <w:highlight w:val="white"/>
        </w:rPr>
        <w:t>В графах 1 и 11 «Остаток на начало отчетного года» и «Остаток</w:t>
      </w:r>
      <w:r>
        <w:rPr>
          <w:sz w:val="28"/>
          <w:highlight w:val="yellow"/>
        </w:rPr>
        <w:t xml:space="preserve"> </w:t>
      </w:r>
      <w:r>
        <w:rPr>
          <w:sz w:val="28"/>
        </w:rPr>
        <w:br/>
      </w:r>
      <w:r>
        <w:rPr>
          <w:sz w:val="28"/>
        </w:rPr>
        <w:lastRenderedPageBreak/>
        <w:t xml:space="preserve">на конец отчетного периода» приводятся данные о наличии остатков топлива соответственно на начало и конец года на всех общезаводских, промежуточных, цеховых и других складах организации, включая ведомственные склады, склады подсобных производств, коммунальных </w:t>
      </w:r>
      <w:r>
        <w:rPr>
          <w:sz w:val="28"/>
        </w:rPr>
        <w:br/>
        <w:t xml:space="preserve">и культурно-бытовых предприятий, в других местах хранения топлива (своих </w:t>
      </w:r>
      <w:r>
        <w:rPr>
          <w:sz w:val="28"/>
        </w:rPr>
        <w:br/>
        <w:t>и арендованных), а также его остатках 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бункерах, емкостях, баках автомобилей, мерниках, кладовых, котлах, производственных агрегатах, штабелях, на строительных площадках, на судах, находящихся у причалов, </w:t>
      </w:r>
      <w:r>
        <w:rPr>
          <w:sz w:val="28"/>
        </w:rPr>
        <w:br/>
        <w:t>на пристанях, в портах и гаванях, в локомотивах железнодорожных депо.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6.1. В остатки жидких нефтепродуктов (топочного мазута, дизельного топлива и других нефтепродуктов) включается весь объем топлива, находящегося в емкостях, включая тот, который не может быть слит («мертвые» остатки).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Остатки топлива, списанные на производственные, строительные, сельскохозяйственные или другие нужды, но фактически не израсходованные, должны быть учтены в общих остатках на данном предприятии на конец отчетного периода.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Организация, у которой на конец отчетного периода находилось </w:t>
      </w:r>
      <w:r>
        <w:rPr>
          <w:sz w:val="28"/>
        </w:rPr>
        <w:br/>
        <w:t xml:space="preserve">на хранении топливо, принадлежащее другим организациям, и числящееся </w:t>
      </w:r>
      <w:r>
        <w:rPr>
          <w:sz w:val="28"/>
        </w:rPr>
        <w:br/>
        <w:t xml:space="preserve">на </w:t>
      </w:r>
      <w:proofErr w:type="spellStart"/>
      <w:r>
        <w:rPr>
          <w:sz w:val="28"/>
        </w:rPr>
        <w:t>забалансовых</w:t>
      </w:r>
      <w:proofErr w:type="spellEnd"/>
      <w:r>
        <w:rPr>
          <w:sz w:val="28"/>
        </w:rPr>
        <w:t xml:space="preserve"> счетах, в данные по остаткам эти объемы не включает. Это топливо отражается той организацией, на балансе которой оно числится.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6.2. Остатки топлива, находящегося на ответственном хранении (государственный резерв и мобилизационный запас), а также остатки топлива на транспортных судах (кроме рыбного хозяйства), тепловозах, находящихся </w:t>
      </w:r>
      <w:r>
        <w:rPr>
          <w:sz w:val="28"/>
        </w:rPr>
        <w:br/>
        <w:t xml:space="preserve">на дату предоставления данных в рейсах, в данные раздела </w:t>
      </w:r>
      <w:r>
        <w:rPr>
          <w:sz w:val="28"/>
        </w:rPr>
        <w:br/>
        <w:t xml:space="preserve"> по графам 1 и 11 не включаются.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Также не включается в остатки топливо, прибывшее на дату предоставления </w:t>
      </w:r>
      <w:proofErr w:type="gramStart"/>
      <w:r>
        <w:rPr>
          <w:sz w:val="28"/>
        </w:rPr>
        <w:t>данных</w:t>
      </w:r>
      <w:proofErr w:type="gramEnd"/>
      <w:r>
        <w:rPr>
          <w:sz w:val="28"/>
        </w:rPr>
        <w:t xml:space="preserve"> на конечную железнодорожную станцию </w:t>
      </w:r>
      <w:r>
        <w:rPr>
          <w:sz w:val="28"/>
        </w:rPr>
        <w:br/>
        <w:t xml:space="preserve">и находящееся в вагонах или цистернах, принадлежащих железной дороге, документы на которое получены, счет оплачен, но топливо еще </w:t>
      </w:r>
      <w:r>
        <w:rPr>
          <w:sz w:val="28"/>
        </w:rPr>
        <w:br/>
      </w:r>
      <w:r>
        <w:rPr>
          <w:sz w:val="28"/>
        </w:rPr>
        <w:lastRenderedPageBreak/>
        <w:t>не оприходовано бухгалтерией.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7. В графе 2 приводятся данные о фактическом объеме топлива, поступившего в организацию и образованных вторичных ресурсов в результате производственной деятельности организации за отчетный год.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Топливо, поступившее для закладки в государственный резерв, оплаченное не из средств отчитывающейся организации и учитываемое бухгалтерией на </w:t>
      </w:r>
      <w:proofErr w:type="spellStart"/>
      <w:r>
        <w:rPr>
          <w:sz w:val="28"/>
        </w:rPr>
        <w:t>забалансовых</w:t>
      </w:r>
      <w:proofErr w:type="spellEnd"/>
      <w:r>
        <w:rPr>
          <w:sz w:val="28"/>
        </w:rPr>
        <w:t xml:space="preserve"> счетах, в данные по графе 2 не включается.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8. В графе 3 приводятся данные о фактическом расходе топлива </w:t>
      </w:r>
      <w:r>
        <w:rPr>
          <w:sz w:val="28"/>
        </w:rPr>
        <w:br/>
        <w:t xml:space="preserve">и тепловой энергии на предприятии.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Из общего итога использования топлива и тепловой энергии (графа 3) выделяются данные по направлениям потребления в качестве: котельно-печного и моторного топлива, сырья и </w:t>
      </w:r>
      <w:proofErr w:type="spellStart"/>
      <w:r>
        <w:rPr>
          <w:sz w:val="28"/>
        </w:rPr>
        <w:t>нетопливных</w:t>
      </w:r>
      <w:proofErr w:type="spellEnd"/>
      <w:r>
        <w:rPr>
          <w:sz w:val="28"/>
        </w:rPr>
        <w:t xml:space="preserve"> нужд.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8.1. </w:t>
      </w:r>
      <w:proofErr w:type="gramStart"/>
      <w:r>
        <w:rPr>
          <w:sz w:val="28"/>
        </w:rPr>
        <w:t xml:space="preserve">В графе 4 «В качестве котельно-печного топлива» приводятся данные о топливных ресурсах, использованных непосредственно в качестве котельно-печного топлива (при производстве электроэнергии и </w:t>
      </w:r>
      <w:proofErr w:type="spellStart"/>
      <w:r>
        <w:rPr>
          <w:sz w:val="28"/>
        </w:rPr>
        <w:t>теплоэнергии</w:t>
      </w:r>
      <w:proofErr w:type="spellEnd"/>
      <w:r>
        <w:rPr>
          <w:sz w:val="28"/>
        </w:rPr>
        <w:t xml:space="preserve">, </w:t>
      </w:r>
      <w:r>
        <w:rPr>
          <w:sz w:val="28"/>
        </w:rPr>
        <w:br/>
        <w:t xml:space="preserve">в том числе дизельными, </w:t>
      </w:r>
      <w:proofErr w:type="spellStart"/>
      <w:r>
        <w:rPr>
          <w:sz w:val="28"/>
        </w:rPr>
        <w:t>газопоршневыми</w:t>
      </w:r>
      <w:proofErr w:type="spellEnd"/>
      <w:r>
        <w:rPr>
          <w:sz w:val="28"/>
        </w:rPr>
        <w:t xml:space="preserve"> энергоустановками, для создания необходимого температурного режима в технологических процессах, </w:t>
      </w:r>
      <w:r>
        <w:rPr>
          <w:sz w:val="28"/>
        </w:rPr>
        <w:br/>
        <w:t xml:space="preserve">при работе газосварочного оборудования, для бытовых/промышленных плит </w:t>
      </w:r>
      <w:r>
        <w:rPr>
          <w:sz w:val="28"/>
        </w:rPr>
        <w:br/>
        <w:t>и горения «вечного огня», а также сожженных в прочих процессах, осуществление которых происходит путем сгорания</w:t>
      </w:r>
      <w:proofErr w:type="gramEnd"/>
      <w:r>
        <w:rPr>
          <w:sz w:val="28"/>
        </w:rPr>
        <w:t xml:space="preserve"> топлива).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заполнении граф 4–8 нераспределенные объемы топлива (потери) следует отражать в графе 4 «Котельно-печное топливо».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8.2. В графе 5 «В качестве моторного топлива – всего» приводятся данные о нефтепродуктах, сжиженном и сжатом газах, использованных </w:t>
      </w:r>
      <w:r>
        <w:rPr>
          <w:sz w:val="28"/>
        </w:rPr>
        <w:br/>
        <w:t>в двигателях внутреннего сгорания – автомобильных, тракторных, сельскохозяйственных, авиационных двигателях, двигателях морских и речных судов; по этой графе также учитывается расход топлива в бензопилах, газонокосилках, триммерах бензиновых, агрегатах по перекачке нефти, нефтепродуктов и газа.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8.3. Организации и предприятия, которые заполнили данные по графам </w:t>
      </w:r>
    </w:p>
    <w:p>
      <w:pPr>
        <w:widowControl w:val="0"/>
        <w:spacing w:line="360" w:lineRule="auto"/>
        <w:jc w:val="both"/>
        <w:rPr>
          <w:sz w:val="28"/>
        </w:rPr>
      </w:pPr>
      <w:proofErr w:type="gramStart"/>
      <w:r>
        <w:rPr>
          <w:sz w:val="28"/>
        </w:rPr>
        <w:lastRenderedPageBreak/>
        <w:t>3 и 5 об использовании в качестве моторного топлива следующие виды топлива: бензин автомобильный, топливо дизельное, газ горючий природный (газ естественный), газ нефтяной попутный (газ горючий природный нефтяных месторождений), газ горючий природный сжиженный, керосины технические, пропан и бутан сжиженные, бутан сжиженный – по строкам 01, 02, 07, 08, 09, 12, 14, 15 из общего количества указанных видов топлива в графе 6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приводят объемы топлива, израсходованного на работу автотранспорта, включая специализированные машины (например, автовозы, лесовозы, фургоны-рефрижераторы, полуприцепы-цистерны) и специальные машины (например, пожарные, санитарные, для городского и коммунального хозяйства, автокраны, бетономешалки, автопогрузчики, а также дорожно-строительная техника) </w:t>
      </w:r>
      <w:r>
        <w:rPr>
          <w:sz w:val="28"/>
        </w:rPr>
        <w:br/>
        <w:t>на шасси с установленными двигателями для автотранспортных средств.</w:t>
      </w:r>
      <w:proofErr w:type="gramEnd"/>
      <w:r>
        <w:rPr>
          <w:sz w:val="28"/>
        </w:rPr>
        <w:t xml:space="preserve"> Топливо, израсходованное транспортным средством на гусеничном ходу </w:t>
      </w:r>
      <w:r>
        <w:rPr>
          <w:sz w:val="28"/>
        </w:rPr>
        <w:br/>
        <w:t>или рельсах, не указывается.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строке 07 «Газ горючий природный (газ естественный)» </w:t>
      </w:r>
      <w:r>
        <w:rPr>
          <w:sz w:val="28"/>
        </w:rPr>
        <w:br/>
        <w:t>в графе 6 отражается использование сжатого природного газа на работу автотранспорта.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8.4. В графе 7 «В качестве сырья» приводятся данные о топливных ресурсах, использованных в качестве сырья на производство химической, нефтехимической или другой </w:t>
      </w:r>
      <w:proofErr w:type="spellStart"/>
      <w:r>
        <w:rPr>
          <w:sz w:val="28"/>
        </w:rPr>
        <w:t>нетопливной</w:t>
      </w:r>
      <w:proofErr w:type="spellEnd"/>
      <w:r>
        <w:rPr>
          <w:sz w:val="28"/>
        </w:rPr>
        <w:t xml:space="preserve"> продукции.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Например, природный и попутный газ, нефтепродукты, израсходованные на производство различных химических, нефтехимических продуктов; кокс, израсходованный на производство электродов; коксовый газ – на производство водорода, аммиака, аммиачной воды; антрацит – на производство ацетилена, карбида кальция и цинковых белил и так далее.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Объем топлива, использованного для производства других видов топлива, за исключением угля для коксования, используемого для производства кокса, топливного торфа – для производства брикетов и </w:t>
      </w:r>
      <w:proofErr w:type="spellStart"/>
      <w:r>
        <w:rPr>
          <w:sz w:val="28"/>
        </w:rPr>
        <w:t>полубрикетов</w:t>
      </w:r>
      <w:proofErr w:type="spellEnd"/>
      <w:r>
        <w:rPr>
          <w:sz w:val="28"/>
        </w:rPr>
        <w:t xml:space="preserve"> торфяных, </w:t>
      </w:r>
      <w:r>
        <w:rPr>
          <w:sz w:val="28"/>
        </w:rPr>
        <w:br/>
        <w:t xml:space="preserve">в графе 7 не отражается.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8.5. В графе 8 «На </w:t>
      </w:r>
      <w:proofErr w:type="spellStart"/>
      <w:r>
        <w:rPr>
          <w:sz w:val="28"/>
        </w:rPr>
        <w:t>нетопливные</w:t>
      </w:r>
      <w:proofErr w:type="spellEnd"/>
      <w:r>
        <w:rPr>
          <w:sz w:val="28"/>
        </w:rPr>
        <w:t xml:space="preserve"> нужды» приводятся данные </w:t>
      </w:r>
      <w:r>
        <w:rPr>
          <w:sz w:val="28"/>
        </w:rPr>
        <w:br/>
      </w:r>
      <w:r>
        <w:rPr>
          <w:sz w:val="28"/>
        </w:rPr>
        <w:lastRenderedPageBreak/>
        <w:t xml:space="preserve">о топливных ресурсах, использованных в качестве материала на </w:t>
      </w:r>
      <w:proofErr w:type="spellStart"/>
      <w:r>
        <w:rPr>
          <w:sz w:val="28"/>
        </w:rPr>
        <w:t>нетопливные</w:t>
      </w:r>
      <w:proofErr w:type="spellEnd"/>
      <w:r>
        <w:rPr>
          <w:sz w:val="28"/>
        </w:rPr>
        <w:t xml:space="preserve"> нужды.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Например, уголь, применяемый в качестве добавки к глинистым растворам при бурении нефтяных скважин, а также в качестве фильтрующего вещества; газ, закачиваемый в пласт для поддержания пластового давления; нефть, используемая для промывки скважин; топливный торф, расходуемый </w:t>
      </w:r>
      <w:r>
        <w:rPr>
          <w:sz w:val="28"/>
        </w:rPr>
        <w:br/>
        <w:t>в качестве теплоизоляционного материала и на удобрение почвы; дрова, расходуемые на производство тарной дощечки; мазут, используемый в качестве смазки;</w:t>
      </w:r>
      <w:proofErr w:type="gramEnd"/>
      <w:r>
        <w:rPr>
          <w:sz w:val="28"/>
        </w:rPr>
        <w:t xml:space="preserve"> керосин, используемый для промывки деталей и так далее.</w:t>
      </w:r>
    </w:p>
    <w:p>
      <w:pPr>
        <w:pStyle w:val="ab"/>
        <w:widowControl w:val="0"/>
        <w:spacing w:line="360" w:lineRule="auto"/>
        <w:ind w:firstLine="720"/>
        <w:rPr>
          <w:iCs/>
        </w:rPr>
      </w:pPr>
      <w:r>
        <w:rPr>
          <w:iCs/>
        </w:rPr>
        <w:t xml:space="preserve">8.6. Предприятия автомобильного транспорта включают в данные </w:t>
      </w:r>
      <w:r>
        <w:rPr>
          <w:iCs/>
        </w:rPr>
        <w:br/>
        <w:t xml:space="preserve">по графам 3, 5 и 6 данные о количестве автомобильного бензина, дизельного топлива, газа горючего природного (газа естественного), газа горючего природного сжиженного, пропана и бутана сжиженного, израсходованного </w:t>
      </w:r>
      <w:r>
        <w:rPr>
          <w:iCs/>
        </w:rPr>
        <w:br/>
        <w:t>как на собственные нужды, так и на обслуживание сторонних организаций</w:t>
      </w:r>
      <w:r>
        <w:rPr>
          <w:rStyle w:val="aff5"/>
        </w:rPr>
        <w:t xml:space="preserve"> </w:t>
      </w:r>
      <w:r>
        <w:rPr>
          <w:iCs/>
        </w:rPr>
        <w:t xml:space="preserve">автотранспортом, арендованным у физических лиц или юридических лиц </w:t>
      </w:r>
      <w:proofErr w:type="gramStart"/>
      <w:r>
        <w:rPr>
          <w:iCs/>
        </w:rPr>
        <w:t>-с</w:t>
      </w:r>
      <w:proofErr w:type="gramEnd"/>
      <w:r>
        <w:rPr>
          <w:iCs/>
        </w:rPr>
        <w:t>убъектов малого предпринимательства; при внутрихозяйственной аренде автотранспортных средств работниками предприятия.</w:t>
      </w:r>
    </w:p>
    <w:p>
      <w:pPr>
        <w:pStyle w:val="ab"/>
        <w:widowControl w:val="0"/>
        <w:spacing w:line="360" w:lineRule="auto"/>
        <w:ind w:firstLine="720"/>
        <w:rPr>
          <w:iCs/>
        </w:rPr>
      </w:pPr>
      <w:r>
        <w:rPr>
          <w:iCs/>
        </w:rPr>
        <w:t xml:space="preserve">Сельскохозяйственные предприятия, привлекающие на уборку сельскохозяйственных культур автотранспорт других предприятий </w:t>
      </w:r>
      <w:r>
        <w:rPr>
          <w:iCs/>
        </w:rPr>
        <w:br/>
        <w:t>и организаций, количество горючего, израсходованного этим автотранспортом, показывают в графах 2, 3, 5 и 6.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9. В графе 9 «Отпущено (продано) за отчетный год другим предприятиям и организациям» приводятся данные по топливу в части отпуска (продажи) его другим предприятиям и организациям, включая объем топлива, ранее заимствованного</w:t>
      </w:r>
      <w:r>
        <w:rPr>
          <w:color w:val="FF0000"/>
          <w:sz w:val="28"/>
        </w:rPr>
        <w:t xml:space="preserve"> </w:t>
      </w:r>
      <w:r>
        <w:rPr>
          <w:sz w:val="28"/>
        </w:rPr>
        <w:t>отчитывающимся предприятием из государственного резерва и возвращенного в отчетном периоде.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Топливо, реализуемое организацией для отопления или приготовления пищи объектам коммунально-бытового или другого назначения, состоящим </w:t>
      </w:r>
      <w:r>
        <w:rPr>
          <w:sz w:val="28"/>
        </w:rPr>
        <w:br/>
        <w:t xml:space="preserve">на самостоятельном балансе или балансе других предприятий, </w:t>
      </w:r>
      <w:r>
        <w:rPr>
          <w:sz w:val="28"/>
        </w:rPr>
        <w:br/>
        <w:t xml:space="preserve">но размещающимся в арендованных помещениях административных </w:t>
      </w:r>
      <w:r>
        <w:rPr>
          <w:sz w:val="28"/>
        </w:rPr>
        <w:br/>
      </w:r>
      <w:r>
        <w:rPr>
          <w:sz w:val="28"/>
        </w:rPr>
        <w:lastRenderedPageBreak/>
        <w:t>или производственных зданий отчитывающегося предприятия, нужды которого они обслуживают, считается проданным на сторону и указывается в графе 9.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10. В графе 10 «Отпущено (продано) за отчетный год населению» приводится все топливо, проданное населению, а также отражается топливо, реализованное товариществам собственников жилья для нужд населения (если не предусмотрена оплата непосредственно населением стоимости потребленного топлива). Товарищества собственников жилья данные по форме не предоставляют.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Количество газа природного, реализованного населению, определяется </w:t>
      </w:r>
      <w:r>
        <w:rPr>
          <w:sz w:val="28"/>
        </w:rPr>
        <w:br/>
        <w:t>по оплаченным в отчетном периоде счетам исходя из установленных тарифов (стоимость израсходованного газа, оплаченного непосредственно населением независимо от формы и способа оплаты).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Если отчитывающаяся организация отпускает топливо </w:t>
      </w:r>
      <w:proofErr w:type="spellStart"/>
      <w:r>
        <w:rPr>
          <w:sz w:val="28"/>
        </w:rPr>
        <w:t>топливоснабжающей</w:t>
      </w:r>
      <w:proofErr w:type="spellEnd"/>
      <w:r>
        <w:rPr>
          <w:sz w:val="28"/>
        </w:rPr>
        <w:t xml:space="preserve"> организации для последующей реализации с ее складов населению (топливо оприходовано бухгалтерией предприятия), то это топливо отражается в данных организации по графе 10, а не </w:t>
      </w:r>
      <w:proofErr w:type="spellStart"/>
      <w:r>
        <w:rPr>
          <w:sz w:val="28"/>
        </w:rPr>
        <w:t>топливоснабжающей</w:t>
      </w:r>
      <w:proofErr w:type="spellEnd"/>
      <w:r>
        <w:rPr>
          <w:sz w:val="28"/>
        </w:rPr>
        <w:t xml:space="preserve"> организацией.</w:t>
      </w:r>
    </w:p>
    <w:p>
      <w:pPr>
        <w:pStyle w:val="ab"/>
        <w:widowControl w:val="0"/>
        <w:spacing w:line="360" w:lineRule="auto"/>
        <w:ind w:firstLine="720"/>
      </w:pPr>
      <w:r>
        <w:t xml:space="preserve">11. По строкам 01 - 45 приводятся данные о движении видов топлива </w:t>
      </w:r>
      <w:r>
        <w:br/>
        <w:t xml:space="preserve">и тепловой энергии в соответствии с единицей измерения, указанной </w:t>
      </w:r>
      <w:r>
        <w:br/>
        <w:t>в графе «В».</w:t>
      </w:r>
    </w:p>
    <w:p>
      <w:pPr>
        <w:pStyle w:val="ab"/>
        <w:widowControl w:val="0"/>
        <w:spacing w:line="360" w:lineRule="auto"/>
        <w:ind w:firstLine="720"/>
      </w:pPr>
      <w:r>
        <w:t xml:space="preserve">11.1. По строкам 01 «Бензин автомобильный» и 02 «Топливо дизельное» приводится объем указанных нефтепродуктов по всем видам и классам, поступивших, расходуемых и числящихся в остатках на начало и конец года. Бензины специальные (бензин, используемый при производстве химических веществ и продуктов, бензин-растворитель, прямогонный бензин) </w:t>
      </w:r>
      <w:r>
        <w:br/>
        <w:t xml:space="preserve">по указанным строкам не отражаются. </w:t>
      </w:r>
    </w:p>
    <w:p>
      <w:pPr>
        <w:pStyle w:val="ab"/>
        <w:widowControl w:val="0"/>
        <w:spacing w:line="360" w:lineRule="auto"/>
        <w:ind w:firstLine="720"/>
      </w:pPr>
      <w:r>
        <w:t xml:space="preserve">Данные приводятся в тоннах (с одним десятичным знаком). </w:t>
      </w:r>
    </w:p>
    <w:p>
      <w:pPr>
        <w:pStyle w:val="ab"/>
        <w:widowControl w:val="0"/>
        <w:spacing w:line="360" w:lineRule="auto"/>
        <w:ind w:firstLine="720"/>
        <w:rPr>
          <w:strike/>
        </w:rPr>
      </w:pPr>
      <w:r>
        <w:t xml:space="preserve">В случаях, если учет автомобильного бензина, дизельного топлива, сжиженного газа ведется в литрах, то при пересчете из объемных единиц </w:t>
      </w:r>
      <w:r>
        <w:br/>
      </w:r>
      <w:proofErr w:type="gramStart"/>
      <w:r>
        <w:t>в</w:t>
      </w:r>
      <w:proofErr w:type="gramEnd"/>
      <w:r>
        <w:t xml:space="preserve"> весовые следует пользоваться их фактической плотностью (удельным весом), </w:t>
      </w:r>
      <w:r>
        <w:lastRenderedPageBreak/>
        <w:t xml:space="preserve">измеренной с помощью </w:t>
      </w:r>
      <w:proofErr w:type="spellStart"/>
      <w:r>
        <w:t>нефтеденсиметров</w:t>
      </w:r>
      <w:proofErr w:type="spellEnd"/>
      <w:r>
        <w:t xml:space="preserve">. </w:t>
      </w:r>
    </w:p>
    <w:p>
      <w:pPr>
        <w:pStyle w:val="ab"/>
        <w:widowControl w:val="0"/>
        <w:spacing w:line="360" w:lineRule="auto"/>
        <w:ind w:firstLine="720"/>
      </w:pPr>
      <w:r>
        <w:t xml:space="preserve">Для этого количество литров необходимо умножить на фактическую плотность, полученный результат разделить на 1000. При отсутствии </w:t>
      </w:r>
      <w:proofErr w:type="spellStart"/>
      <w:r>
        <w:t>нефтеденсиметров</w:t>
      </w:r>
      <w:proofErr w:type="spellEnd"/>
      <w:r>
        <w:t xml:space="preserve"> пересчет из объемных единиц в </w:t>
      </w:r>
      <w:proofErr w:type="gramStart"/>
      <w:r>
        <w:t>весовые</w:t>
      </w:r>
      <w:proofErr w:type="gramEnd"/>
      <w:r>
        <w:t xml:space="preserve"> следует производить, пользуясь средневзвешенной плотностью, рассчитанной </w:t>
      </w:r>
      <w:r>
        <w:br/>
        <w:t>за отчетный период. Для расчета принимаются плотности, указанные в товарно-транспортных накладных каждой партии соответствующего нефтепродукта, поступившего на предприятие.</w:t>
      </w:r>
    </w:p>
    <w:p>
      <w:pPr>
        <w:pStyle w:val="ab"/>
        <w:widowControl w:val="0"/>
        <w:spacing w:line="360" w:lineRule="auto"/>
        <w:ind w:firstLine="720"/>
      </w:pPr>
      <w:r>
        <w:t>Средневзвешенная плотность определяется следующим образом.</w:t>
      </w:r>
    </w:p>
    <w:p>
      <w:pPr>
        <w:pStyle w:val="ab"/>
        <w:widowControl w:val="0"/>
        <w:spacing w:before="120" w:line="360" w:lineRule="auto"/>
        <w:ind w:firstLine="720"/>
        <w:rPr>
          <w:szCs w:val="28"/>
        </w:rPr>
      </w:pPr>
      <w:r>
        <w:rPr>
          <w:szCs w:val="28"/>
        </w:rPr>
        <w:t xml:space="preserve">Например, за отчетный период на предприятие поступили три партии автобензина: </w:t>
      </w:r>
      <w:r>
        <w:rPr>
          <w:szCs w:val="28"/>
          <w:lang w:val="en-US"/>
        </w:rPr>
        <w:t>I</w:t>
      </w:r>
      <w:r>
        <w:rPr>
          <w:szCs w:val="28"/>
        </w:rPr>
        <w:t xml:space="preserve"> партия – 2000 тонн с плотностью, указанной в товарно-транспортной накладной, равной 0,72; II партия – 5000 тонн – 0,74; III партия – 8000 тонн – 0,735. Таким образом, на предприятие за отчетный период поступило автобензина 15 000 тонн.</w:t>
      </w:r>
    </w:p>
    <w:p>
      <w:pPr>
        <w:pStyle w:val="ab"/>
        <w:widowControl w:val="0"/>
        <w:spacing w:before="120" w:after="120" w:line="360" w:lineRule="auto"/>
        <w:ind w:firstLine="720"/>
        <w:rPr>
          <w:szCs w:val="28"/>
        </w:rPr>
      </w:pPr>
      <w:proofErr w:type="gramStart"/>
      <w:r>
        <w:rPr>
          <w:szCs w:val="28"/>
        </w:rPr>
        <w:t>Исходя из указанной плотности определяем</w:t>
      </w:r>
      <w:proofErr w:type="gramEnd"/>
      <w:r>
        <w:rPr>
          <w:szCs w:val="28"/>
        </w:rPr>
        <w:t xml:space="preserve"> количество поступившего </w:t>
      </w:r>
      <w:r>
        <w:rPr>
          <w:szCs w:val="28"/>
        </w:rPr>
        <w:br/>
        <w:t>на предприятие автобензина в объемных единицах:</w:t>
      </w:r>
    </w:p>
    <w:tbl>
      <w:tblPr>
        <w:tblW w:w="9072" w:type="dxa"/>
        <w:tblInd w:w="817" w:type="dxa"/>
        <w:tblLook w:val="0000" w:firstRow="0" w:lastRow="0" w:firstColumn="0" w:lastColumn="0" w:noHBand="0" w:noVBand="0"/>
      </w:tblPr>
      <w:tblGrid>
        <w:gridCol w:w="9072"/>
      </w:tblGrid>
      <w:tr>
        <w:tc>
          <w:tcPr>
            <w:tcW w:w="9072" w:type="dxa"/>
          </w:tcPr>
          <w:p>
            <w:pPr>
              <w:pStyle w:val="ab"/>
              <w:widowControl w:val="0"/>
              <w:spacing w:before="120" w:line="360" w:lineRule="auto"/>
              <w:rPr>
                <w:spacing w:val="20"/>
                <w:szCs w:val="28"/>
              </w:rPr>
            </w:pPr>
            <w:r>
              <w:rPr>
                <w:spacing w:val="20"/>
                <w:position w:val="-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0;margin-top:0;width:50pt;height:50pt;z-index:2516572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spacing w:val="20"/>
                <w:position w:val="-28"/>
                <w:szCs w:val="28"/>
              </w:rPr>
              <w:object w:dxaOrig="6684" w:dyaOrig="679">
                <v:shape id="_x0000_i0" o:spid="_x0000_i1025" type="#_x0000_t75" style="width:334.2pt;height:34.2pt;mso-wrap-distance-left:0;mso-wrap-distance-top:0;mso-wrap-distance-right:0;mso-wrap-distance-bottom:0" o:ole="">
                  <v:imagedata r:id="rId9" o:title=""/>
                  <v:path textboxrect="0,0,0,0"/>
                </v:shape>
                <o:OLEObject Type="Embed" ProgID="Equation.3" ShapeID="_x0000_i0" DrawAspect="Content" ObjectID="_1795525323" r:id="rId10"/>
              </w:object>
            </w:r>
            <w:r>
              <w:rPr>
                <w:spacing w:val="20"/>
                <w:position w:val="-28"/>
                <w:szCs w:val="28"/>
              </w:rPr>
              <w:br/>
            </w:r>
            <w:r>
              <w:rPr>
                <w:szCs w:val="28"/>
              </w:rPr>
              <w:t>а средневзвешенная плотность трех партий составит</w:t>
            </w:r>
            <w:r>
              <w:rPr>
                <w:spacing w:val="20"/>
                <w:szCs w:val="28"/>
              </w:rPr>
              <w:t xml:space="preserve"> </w:t>
            </w:r>
            <w:r>
              <w:rPr>
                <w:spacing w:val="20"/>
                <w:position w:val="-24"/>
                <w:szCs w:val="28"/>
              </w:rPr>
              <w:pict>
                <v:shape id="_x0000_s1027" type="#_x0000_t75" style="position:absolute;left:0;text-align:left;margin-left:0;margin-top:0;width:50pt;height:50pt;z-index:2516582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spacing w:val="20"/>
                <w:position w:val="-24"/>
                <w:szCs w:val="28"/>
              </w:rPr>
              <w:object w:dxaOrig="1671" w:dyaOrig="611">
                <v:shape id="_x0000_i1026" type="#_x0000_t75" style="width:83.4pt;height:30.6pt;mso-wrap-distance-left:0;mso-wrap-distance-top:0;mso-wrap-distance-right:0;mso-wrap-distance-bottom:0" o:ole="">
                  <v:imagedata r:id="rId11" o:title=""/>
                  <v:path textboxrect="0,0,0,0"/>
                </v:shape>
                <o:OLEObject Type="Embed" ProgID="Equation.3" ShapeID="_x0000_i1026" DrawAspect="Content" ObjectID="_1795525324" r:id="rId12"/>
              </w:object>
            </w:r>
            <w:r>
              <w:rPr>
                <w:spacing w:val="20"/>
                <w:szCs w:val="28"/>
              </w:rPr>
              <w:t>.</w:t>
            </w:r>
          </w:p>
        </w:tc>
      </w:tr>
    </w:tbl>
    <w:p>
      <w:pPr>
        <w:pStyle w:val="ab"/>
        <w:widowControl w:val="0"/>
        <w:tabs>
          <w:tab w:val="left" w:pos="709"/>
          <w:tab w:val="left" w:pos="851"/>
        </w:tabs>
        <w:spacing w:line="360" w:lineRule="auto"/>
        <w:ind w:firstLine="709"/>
        <w:rPr>
          <w:szCs w:val="28"/>
        </w:rPr>
      </w:pPr>
    </w:p>
    <w:p>
      <w:pPr>
        <w:pStyle w:val="ab"/>
        <w:widowControl w:val="0"/>
        <w:tabs>
          <w:tab w:val="left" w:pos="709"/>
          <w:tab w:val="left" w:pos="851"/>
        </w:tabs>
        <w:spacing w:line="360" w:lineRule="auto"/>
        <w:ind w:firstLine="709"/>
        <w:rPr>
          <w:szCs w:val="28"/>
        </w:rPr>
      </w:pPr>
      <w:r>
        <w:rPr>
          <w:szCs w:val="28"/>
        </w:rPr>
        <w:t>Организации, не располагающие вышеуказанной информацией, могут осуществлять пересчет объемов топлива из литров в тонны, используя коэффициенты из нижеприведенной таблицы (справочно):</w:t>
      </w:r>
    </w:p>
    <w:p>
      <w:pPr>
        <w:pStyle w:val="ab"/>
        <w:widowControl w:val="0"/>
        <w:tabs>
          <w:tab w:val="left" w:pos="709"/>
          <w:tab w:val="left" w:pos="851"/>
        </w:tabs>
        <w:spacing w:line="360" w:lineRule="auto"/>
        <w:rPr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5"/>
        <w:gridCol w:w="4837"/>
      </w:tblGrid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пересчета литра в тонну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Нефть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0,000860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0,000750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lang w:val="en-US"/>
              </w:rPr>
              <w:t>-76</w:t>
            </w:r>
            <w:r>
              <w:rPr>
                <w:sz w:val="28"/>
                <w:szCs w:val="28"/>
              </w:rPr>
              <w:t xml:space="preserve"> (АИ-80)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0,000715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АИ-92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0,000735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АИ-95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0,000750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АИ-98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0,000765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Топливо дизельное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0,000830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летнее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0,000830 – до 0,000850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зимнее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0,000800 – до 0,000830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арктическое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0,000800 – до 0,000820 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Мазут топочный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0,001000</w:t>
            </w:r>
          </w:p>
        </w:tc>
      </w:tr>
      <w:tr>
        <w:trPr>
          <w:trHeight w:val="20"/>
        </w:trPr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Масла смазочные</w:t>
            </w:r>
          </w:p>
        </w:tc>
        <w:tc>
          <w:tcPr>
            <w:tcW w:w="0" w:type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0,000860</w:t>
            </w:r>
          </w:p>
        </w:tc>
      </w:tr>
    </w:tbl>
    <w:p>
      <w:pPr>
        <w:pStyle w:val="ab"/>
        <w:widowControl w:val="0"/>
        <w:tabs>
          <w:tab w:val="left" w:pos="709"/>
          <w:tab w:val="left" w:pos="851"/>
        </w:tabs>
        <w:spacing w:line="360" w:lineRule="auto"/>
        <w:ind w:firstLine="709"/>
        <w:rPr>
          <w:szCs w:val="28"/>
        </w:rPr>
      </w:pPr>
    </w:p>
    <w:p>
      <w:pPr>
        <w:pStyle w:val="ab"/>
        <w:widowControl w:val="0"/>
        <w:spacing w:line="360" w:lineRule="auto"/>
        <w:ind w:firstLine="720"/>
        <w:rPr>
          <w:b/>
          <w:iCs/>
        </w:rPr>
      </w:pPr>
      <w:r>
        <w:rPr>
          <w:iCs/>
        </w:rPr>
        <w:t>11.2. По строке 04 «Топливо печное бытовое</w:t>
      </w:r>
      <w:r>
        <w:rPr>
          <w:i/>
        </w:rPr>
        <w:t xml:space="preserve">» </w:t>
      </w:r>
      <w:r>
        <w:rPr>
          <w:iCs/>
        </w:rPr>
        <w:t xml:space="preserve">приводятся данные </w:t>
      </w:r>
      <w:r>
        <w:rPr>
          <w:iCs/>
        </w:rPr>
        <w:br/>
        <w:t>по</w:t>
      </w:r>
      <w:r>
        <w:rPr>
          <w:i/>
        </w:rPr>
        <w:t xml:space="preserve"> </w:t>
      </w:r>
      <w:r>
        <w:rPr>
          <w:iCs/>
        </w:rPr>
        <w:t xml:space="preserve">нефтепродуктам, полученным из дизельных фракций прямой перегонки </w:t>
      </w:r>
      <w:r>
        <w:rPr>
          <w:iCs/>
        </w:rPr>
        <w:br/>
        <w:t>и вторичного происхождения, используемым в основном в бытовых отопительных установках.</w:t>
      </w:r>
    </w:p>
    <w:p>
      <w:pPr>
        <w:pStyle w:val="ab"/>
        <w:widowControl w:val="0"/>
        <w:spacing w:line="360" w:lineRule="auto"/>
        <w:ind w:firstLine="720"/>
      </w:pPr>
      <w:r>
        <w:t xml:space="preserve">11.3. По строке 05 «Мазут топочный» приводятся данные </w:t>
      </w:r>
      <w:r>
        <w:br/>
        <w:t xml:space="preserve">по топочному мазуту марок 40 и 100, мазуту для мартеновских печей </w:t>
      </w:r>
      <w:r>
        <w:br/>
        <w:t xml:space="preserve">и технологическому экспортному топливу (ТУ 38.001361-87).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Нефтеперерабатывающие предприятия в этой строке отражают также жидкие нефтепродукты собственного производства (</w:t>
      </w:r>
      <w:proofErr w:type="spellStart"/>
      <w:r>
        <w:rPr>
          <w:sz w:val="28"/>
          <w:szCs w:val="24"/>
        </w:rPr>
        <w:t>отбензиненная</w:t>
      </w:r>
      <w:proofErr w:type="spellEnd"/>
      <w:r>
        <w:rPr>
          <w:sz w:val="28"/>
          <w:szCs w:val="24"/>
        </w:rPr>
        <w:t xml:space="preserve"> нефть </w:t>
      </w:r>
      <w:r>
        <w:rPr>
          <w:sz w:val="28"/>
          <w:szCs w:val="24"/>
        </w:rPr>
        <w:br/>
        <w:t xml:space="preserve">на нефтестабилизационных установках, флегма, мазут прямой гонки и другие нефтепродукты), которые по условиям производства были израсходованы </w:t>
      </w:r>
      <w:r>
        <w:rPr>
          <w:sz w:val="28"/>
          <w:szCs w:val="24"/>
        </w:rPr>
        <w:br/>
        <w:t>ими на собственные технологические нужды в качестве топлива.</w:t>
      </w:r>
    </w:p>
    <w:p>
      <w:pPr>
        <w:pStyle w:val="ab"/>
        <w:widowControl w:val="0"/>
        <w:spacing w:line="360" w:lineRule="auto"/>
        <w:ind w:firstLine="720"/>
      </w:pPr>
      <w:r>
        <w:t>11.4. По строке 06 «Мазут флотский» приводятся данные по мазутам марок Ф-5, Ф-12.</w:t>
      </w:r>
    </w:p>
    <w:p>
      <w:pPr>
        <w:pStyle w:val="ab"/>
        <w:widowControl w:val="0"/>
        <w:spacing w:line="360" w:lineRule="auto"/>
        <w:ind w:firstLine="720"/>
      </w:pPr>
      <w:r>
        <w:t xml:space="preserve">11.5. По строкам 07 «Газ горючий природный (газ естественный)» </w:t>
      </w:r>
      <w:r>
        <w:br/>
        <w:t>и 08 «Газ нефтяной попутный (газ горючий природный нефтяных месторождений)» приводится весь природный газ – природный газ газовых, газоконденсатных, нефтяных месторождений, а также газ, прошедший переработку – сухой газ газоперерабатывающих заводов (</w:t>
      </w:r>
      <w:proofErr w:type="spellStart"/>
      <w:r>
        <w:t>отбензиненный</w:t>
      </w:r>
      <w:proofErr w:type="spellEnd"/>
      <w:r>
        <w:t xml:space="preserve"> и газ сероочистки). Обращаем внимание, что кислород, используемый при резке </w:t>
      </w:r>
      <w:r>
        <w:lastRenderedPageBreak/>
        <w:t>металла или на сварочные работы, по данной строке не отражается.</w:t>
      </w:r>
    </w:p>
    <w:p>
      <w:pPr>
        <w:pStyle w:val="ab"/>
        <w:widowControl w:val="0"/>
        <w:spacing w:line="360" w:lineRule="auto"/>
        <w:ind w:firstLine="720"/>
        <w:rPr>
          <w:iCs/>
        </w:rPr>
      </w:pPr>
      <w:r>
        <w:rPr>
          <w:iCs/>
        </w:rPr>
        <w:t xml:space="preserve">По строкам 07 и 08 использование генераторного газа, произведенного </w:t>
      </w:r>
      <w:r>
        <w:rPr>
          <w:iCs/>
        </w:rPr>
        <w:br/>
        <w:t>на предприятии, не отражается.</w:t>
      </w:r>
    </w:p>
    <w:p>
      <w:pPr>
        <w:pStyle w:val="ab"/>
        <w:widowControl w:val="0"/>
        <w:spacing w:line="360" w:lineRule="auto"/>
        <w:ind w:firstLine="720"/>
        <w:rPr>
          <w:iCs/>
        </w:rPr>
      </w:pPr>
      <w:r>
        <w:rPr>
          <w:iCs/>
        </w:rPr>
        <w:t xml:space="preserve">11.6. По строке 09 приводится «Газ горючий природный сжиженный». Сжиженный природный газ (далее – СПГ) представляет собой обыкновенный природный газ, охлажденный до температуры </w:t>
      </w:r>
      <w:r>
        <w:t>–</w:t>
      </w:r>
      <w:r>
        <w:rPr>
          <w:iCs/>
        </w:rPr>
        <w:t>162</w:t>
      </w:r>
      <w:proofErr w:type="gramStart"/>
      <w:r>
        <w:rPr>
          <w:iCs/>
        </w:rPr>
        <w:t>°С</w:t>
      </w:r>
      <w:proofErr w:type="gramEnd"/>
      <w:r>
        <w:rPr>
          <w:iCs/>
        </w:rPr>
        <w:t xml:space="preserve"> (температура сжижения) для хранения и транспортировки в жидком виде.</w:t>
      </w:r>
      <w:r>
        <w:t xml:space="preserve"> </w:t>
      </w:r>
      <w:r>
        <w:rPr>
          <w:iCs/>
        </w:rPr>
        <w:t xml:space="preserve">В качестве моторного топлива СПГ используется для магистрального автомобильного, железнодорожного, водного транспорта, карьерной и сельскохозяйственной техники, а также является топливом для энергетических установок промышленного </w:t>
      </w:r>
      <w:r>
        <w:rPr>
          <w:iCs/>
        </w:rPr>
        <w:br/>
        <w:t>и коммунально-бытового назначения.</w:t>
      </w:r>
    </w:p>
    <w:p>
      <w:pPr>
        <w:pStyle w:val="ab"/>
        <w:widowControl w:val="0"/>
        <w:spacing w:line="360" w:lineRule="auto"/>
        <w:ind w:firstLine="720"/>
      </w:pPr>
      <w:r>
        <w:t xml:space="preserve">11.7. По строке 10 «Газ горючий искусственный коксовый» приводится количество газа, полученного в процессе коксования богатого газа, полученного на </w:t>
      </w:r>
      <w:r>
        <w:rPr>
          <w:iCs/>
        </w:rPr>
        <w:t>азотно-туковых заводах</w:t>
      </w:r>
      <w:r>
        <w:rPr>
          <w:i/>
        </w:rPr>
        <w:t xml:space="preserve"> </w:t>
      </w:r>
      <w:r>
        <w:t xml:space="preserve">и предприятиях агрохимии после отбора из коксового газа водородной фракции и возвращенного </w:t>
      </w:r>
      <w:r>
        <w:br/>
        <w:t>ими коксохимическим предприятиям.</w:t>
      </w:r>
    </w:p>
    <w:p>
      <w:pPr>
        <w:pStyle w:val="ab"/>
        <w:widowControl w:val="0"/>
        <w:spacing w:line="360" w:lineRule="auto"/>
        <w:ind w:firstLine="720"/>
      </w:pPr>
      <w:r>
        <w:t>Количество коксового газа, а также возвращенного богатого газа должно быть показано в тысячах кубических метров, приведенных к 4000 ккал/куб. м.</w:t>
      </w:r>
    </w:p>
    <w:p>
      <w:pPr>
        <w:pStyle w:val="ab"/>
        <w:widowControl w:val="0"/>
        <w:spacing w:line="360" w:lineRule="auto"/>
        <w:ind w:firstLine="720"/>
      </w:pPr>
      <w:r>
        <w:t xml:space="preserve">По этой строке также приводятся данные по прочим отходящим газам, </w:t>
      </w:r>
      <w:r>
        <w:br/>
        <w:t xml:space="preserve">за исключением отходящего газа в металлургическом производстве.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графе 3 по строке 10 предприятиями агрохимии и азотно-туковыми заводами приводятся данные о расходе коксового газа на производственно-технологические и другие нужды за вычетом объема богатого газа, возвращенного коксохимическому предприятию.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предприятие агрохимии получило в отчетном году 10000 тыс. куб. м коксового газа (приведенного к 4000 ккал/куб. м). В результате использования его на производственно-технологические нужды кроме основного продукта получен богатый газ в количестве 3000 тыс. куб. м </w:t>
      </w:r>
      <w:r>
        <w:rPr>
          <w:sz w:val="28"/>
          <w:szCs w:val="28"/>
        </w:rPr>
        <w:br/>
        <w:t xml:space="preserve">с теплотворной способностью 6000 ккал/куб. м. Его количество, приведенное </w:t>
      </w:r>
      <w:r>
        <w:rPr>
          <w:sz w:val="28"/>
          <w:szCs w:val="28"/>
        </w:rPr>
        <w:br/>
        <w:t>к 4000 ккал/куб. м, составит: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6000 х 3000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--------------- = 4500 тыс. куб. м,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4000</w:t>
      </w:r>
    </w:p>
    <w:p>
      <w:pPr>
        <w:widowControl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которое</w:t>
      </w:r>
      <w:proofErr w:type="gramEnd"/>
      <w:r>
        <w:rPr>
          <w:sz w:val="28"/>
          <w:szCs w:val="28"/>
        </w:rPr>
        <w:t xml:space="preserve"> возвращено коксохимическому предприятию, о чем необходимо сделать запись в примечании к форме.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Предприятие агрохимии в данных по форме по строке 10 «Газ горючий искусственный коксовый» (приведенный к 4000 ккал/куб. м) в графе 2 покажет 10000 тыс. куб. м, в графе 3 и 4 – 5500 тыс. куб. м, в графе 9 – 4500 тыс. куб. м, а коксохимическое предприятие по строке 10 «Газ горючий искусственный коксовый» в графе 2 покажет объем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возвращенного ему</w:t>
      </w:r>
      <w:proofErr w:type="gramEnd"/>
      <w:r>
        <w:rPr>
          <w:sz w:val="28"/>
          <w:szCs w:val="28"/>
        </w:rPr>
        <w:t xml:space="preserve"> газа в количестве </w:t>
      </w:r>
      <w:r>
        <w:rPr>
          <w:sz w:val="28"/>
          <w:szCs w:val="28"/>
        </w:rPr>
        <w:br/>
        <w:t>4500 тыс. куб. м.</w:t>
      </w:r>
    </w:p>
    <w:p>
      <w:pPr>
        <w:pStyle w:val="ab"/>
        <w:widowControl w:val="0"/>
        <w:spacing w:line="360" w:lineRule="auto"/>
        <w:ind w:firstLine="720"/>
        <w:rPr>
          <w:iCs/>
        </w:rPr>
      </w:pPr>
      <w:r>
        <w:rPr>
          <w:iCs/>
        </w:rPr>
        <w:t>11.8. По строке 11 «Газ горючий искусственный доменный и прочие отходящие газы» приводится количество газа, полученного в доменном процессе. Количество доменного газа должно быть показано в тысячах кубических метров, приведенных к 1000 ккал/куб. м.</w:t>
      </w:r>
    </w:p>
    <w:p>
      <w:pPr>
        <w:pStyle w:val="ab"/>
        <w:widowControl w:val="0"/>
        <w:spacing w:line="360" w:lineRule="auto"/>
        <w:ind w:firstLine="720"/>
      </w:pPr>
      <w:r>
        <w:t xml:space="preserve">По этой строке также приводятся данные по прочим отходящим газам металлургического производства. </w:t>
      </w:r>
    </w:p>
    <w:p>
      <w:pPr>
        <w:pStyle w:val="ab"/>
        <w:widowControl w:val="0"/>
        <w:spacing w:line="336" w:lineRule="auto"/>
        <w:ind w:firstLine="720"/>
      </w:pPr>
      <w:r>
        <w:rPr>
          <w:szCs w:val="24"/>
        </w:rPr>
        <w:t xml:space="preserve">Указанный по строкам 10 и 11 объем газов, использованный </w:t>
      </w:r>
      <w:r>
        <w:rPr>
          <w:szCs w:val="24"/>
        </w:rPr>
        <w:br/>
        <w:t xml:space="preserve">для производства </w:t>
      </w:r>
      <w:proofErr w:type="spellStart"/>
      <w:r>
        <w:rPr>
          <w:szCs w:val="24"/>
        </w:rPr>
        <w:t>теплоэнергии</w:t>
      </w:r>
      <w:proofErr w:type="spellEnd"/>
      <w:r>
        <w:rPr>
          <w:szCs w:val="24"/>
        </w:rPr>
        <w:t xml:space="preserve"> на </w:t>
      </w:r>
      <w:proofErr w:type="spellStart"/>
      <w:r>
        <w:rPr>
          <w:szCs w:val="24"/>
        </w:rPr>
        <w:t>теплоутилизационных</w:t>
      </w:r>
      <w:proofErr w:type="spellEnd"/>
      <w:r>
        <w:rPr>
          <w:szCs w:val="24"/>
        </w:rPr>
        <w:t xml:space="preserve"> установках металлургического и коксохимического производств и других технологических процессов, следует отражать в разделе 2 по графам 28 и 29 соответствующих строк Приложения № 1.</w:t>
      </w:r>
    </w:p>
    <w:p>
      <w:pPr>
        <w:pStyle w:val="ab"/>
        <w:widowControl w:val="0"/>
        <w:spacing w:line="336" w:lineRule="auto"/>
        <w:ind w:firstLine="720"/>
      </w:pPr>
      <w:r>
        <w:t xml:space="preserve">11.9. </w:t>
      </w:r>
      <w:proofErr w:type="gramStart"/>
      <w:r>
        <w:t>По строке 14 «Пропан и бутан, сжиженные» приводятся следующие фракции сжиженных углеводородных газов: бутан технический, бутан-изобутан, изобутан, нормальный бутан, пропан, пропан технический (ПТ), пропан-бутан-</w:t>
      </w:r>
      <w:proofErr w:type="spellStart"/>
      <w:r>
        <w:t>пентановая</w:t>
      </w:r>
      <w:proofErr w:type="spellEnd"/>
      <w:r>
        <w:t xml:space="preserve"> фракция (прочие сжиженные газы), смесь технических пропана и бутана (СПБТ), фракции пропан-бутановая и пропан-пропиленовая.</w:t>
      </w:r>
      <w:proofErr w:type="gramEnd"/>
      <w:r>
        <w:t xml:space="preserve"> По строке 15 отражается «Бутан сжиженный». Другие виды сжиженных газов, если они используются в качестве топлива, отражаются </w:t>
      </w:r>
      <w:r>
        <w:br/>
        <w:t>по строке 18 «Прочие виды нефтепродуктов – всего».</w:t>
      </w:r>
    </w:p>
    <w:p>
      <w:pPr>
        <w:pStyle w:val="ab"/>
        <w:widowControl w:val="0"/>
        <w:spacing w:line="360" w:lineRule="auto"/>
        <w:ind w:firstLine="720"/>
      </w:pPr>
      <w:r>
        <w:lastRenderedPageBreak/>
        <w:t>11.10. По строке 18 «Прочие виды нефтепродуктов – всего» приводятся данные по всем нефтепродуктам, не перечисленным по строкам 01÷06 и 12÷17, включая топливо реактивное керосинового/бензинового типа.</w:t>
      </w:r>
    </w:p>
    <w:p>
      <w:pPr>
        <w:pStyle w:val="ab"/>
        <w:widowControl w:val="0"/>
        <w:spacing w:line="360" w:lineRule="auto"/>
        <w:ind w:firstLine="720"/>
      </w:pPr>
      <w:r>
        <w:rPr>
          <w:highlight w:val="white"/>
        </w:rPr>
        <w:t xml:space="preserve">Данные о прочих видах </w:t>
      </w:r>
      <w:r>
        <w:t>нефтепродуктов приводятся по всем направлениям их использования.</w:t>
      </w:r>
    </w:p>
    <w:p>
      <w:pPr>
        <w:pStyle w:val="ab"/>
        <w:widowControl w:val="0"/>
        <w:spacing w:line="360" w:lineRule="auto"/>
        <w:ind w:firstLine="720"/>
      </w:pPr>
      <w:r>
        <w:t xml:space="preserve">Если предприятие использовало в качестве топлива и на </w:t>
      </w:r>
      <w:proofErr w:type="spellStart"/>
      <w:r>
        <w:t>нетопливные</w:t>
      </w:r>
      <w:proofErr w:type="spellEnd"/>
      <w:r>
        <w:t xml:space="preserve"> нужды нефть, то ее движение следует показывать по строкам 18 «Прочие виды нефтепродуктов – всего» и </w:t>
      </w:r>
      <w:r>
        <w:rPr>
          <w:iCs/>
        </w:rPr>
        <w:t xml:space="preserve">19 «Нефть обезвоженная, обессоленная </w:t>
      </w:r>
      <w:r>
        <w:rPr>
          <w:iCs/>
        </w:rPr>
        <w:br/>
        <w:t xml:space="preserve">и стабилизированная, включая газовый конденсат» </w:t>
      </w:r>
      <w:r>
        <w:t xml:space="preserve">в пересчете на условное топливо. </w:t>
      </w:r>
    </w:p>
    <w:p>
      <w:pPr>
        <w:pStyle w:val="ab"/>
        <w:widowControl w:val="0"/>
        <w:spacing w:line="360" w:lineRule="auto"/>
        <w:ind w:firstLine="720"/>
      </w:pPr>
      <w:r>
        <w:t xml:space="preserve">Нефть, использованная в качестве сырья, по строкам 18 и 19 </w:t>
      </w:r>
      <w:r>
        <w:br/>
        <w:t>не отражается.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Расход</w:t>
      </w:r>
      <w:r>
        <w:rPr>
          <w:iCs/>
          <w:sz w:val="28"/>
        </w:rPr>
        <w:t xml:space="preserve"> </w:t>
      </w:r>
      <w:r>
        <w:rPr>
          <w:sz w:val="28"/>
        </w:rPr>
        <w:t xml:space="preserve">генераторного газа, полученного при производстве полукокса, отражается по строке 18 «Прочие виды нефтепродуктов – всего» в пересчете </w:t>
      </w:r>
      <w:r>
        <w:rPr>
          <w:sz w:val="28"/>
        </w:rPr>
        <w:br/>
        <w:t>на условное топливо.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 строке 18 «Прочие виды нефтепродуктов - всего» также отражаются масла нефтяные смазочные, израсходованные на </w:t>
      </w:r>
      <w:proofErr w:type="spellStart"/>
      <w:r>
        <w:rPr>
          <w:sz w:val="28"/>
        </w:rPr>
        <w:t>нетопливные</w:t>
      </w:r>
      <w:proofErr w:type="spellEnd"/>
      <w:r>
        <w:rPr>
          <w:sz w:val="28"/>
        </w:rPr>
        <w:t xml:space="preserve"> нужды. </w:t>
      </w:r>
    </w:p>
    <w:p>
      <w:pPr>
        <w:pStyle w:val="aff"/>
        <w:widowControl w:val="0"/>
        <w:shd w:val="clear" w:color="auto" w:fill="FFFFFF"/>
        <w:spacing w:before="0" w:beforeAutospacing="0" w:after="0" w:afterAutospacing="0" w:line="360" w:lineRule="auto"/>
        <w:ind w:left="74" w:right="74" w:firstLine="709"/>
        <w:jc w:val="both"/>
        <w:rPr>
          <w:sz w:val="28"/>
        </w:rPr>
      </w:pPr>
      <w:r>
        <w:rPr>
          <w:sz w:val="28"/>
        </w:rPr>
        <w:t xml:space="preserve">11.11. По строке 20 приводятся данные о сборе и использовании отработанных нефтепродуктов. К ним относятся: отработанные моторные </w:t>
      </w:r>
      <w:r>
        <w:rPr>
          <w:sz w:val="28"/>
        </w:rPr>
        <w:br/>
        <w:t>и индустриальные масла, а также смеси отработанных нефтепродуктов</w:t>
      </w:r>
      <w:r>
        <w:t xml:space="preserve"> </w:t>
      </w:r>
      <w:r>
        <w:br/>
        <w:t>(</w:t>
      </w:r>
      <w:r>
        <w:rPr>
          <w:sz w:val="28"/>
        </w:rPr>
        <w:t>в том числе, масла, используемые для обслуживания нефтяных станков-качалок).</w:t>
      </w:r>
    </w:p>
    <w:p>
      <w:pPr>
        <w:pStyle w:val="aff"/>
        <w:widowControl w:val="0"/>
        <w:shd w:val="clear" w:color="auto" w:fill="FFFFFF"/>
        <w:spacing w:before="0" w:beforeAutospacing="0" w:after="0" w:afterAutospacing="0" w:line="360" w:lineRule="auto"/>
        <w:ind w:left="74" w:right="74" w:firstLine="709"/>
        <w:jc w:val="both"/>
        <w:rPr>
          <w:sz w:val="28"/>
        </w:rPr>
      </w:pPr>
      <w:r>
        <w:rPr>
          <w:sz w:val="28"/>
        </w:rPr>
        <w:t>Нефтебазы (организации, имеющие комплекс сооружений и установок, предназначенных для приема, хранения и отпуска нефтепродуктов потребителям) данные по строке 20 не заполняют.</w:t>
      </w:r>
    </w:p>
    <w:p>
      <w:pPr>
        <w:pStyle w:val="ab"/>
        <w:widowControl w:val="0"/>
        <w:spacing w:line="360" w:lineRule="auto"/>
        <w:ind w:firstLine="720"/>
      </w:pPr>
      <w:r>
        <w:rPr>
          <w:szCs w:val="28"/>
        </w:rPr>
        <w:t xml:space="preserve">В графах 1 и 11 по строке 20 приводится количество остатков </w:t>
      </w:r>
      <w:r>
        <w:rPr>
          <w:szCs w:val="28"/>
        </w:rPr>
        <w:br/>
        <w:t xml:space="preserve">на начало и конец года. </w:t>
      </w:r>
      <w:r>
        <w:t xml:space="preserve">Если предприятие часть отработанных нефтепродуктов уничтожило, то для сохранения баланса необходимо показать это количество </w:t>
      </w:r>
      <w:r>
        <w:br/>
        <w:t xml:space="preserve">в остатках на конец отчетного года с указанием в примечании к отчету объема уничтоженных отработанных нефтепродуктов. </w:t>
      </w:r>
    </w:p>
    <w:p>
      <w:pPr>
        <w:pStyle w:val="ab"/>
        <w:widowControl w:val="0"/>
        <w:spacing w:line="360" w:lineRule="auto"/>
        <w:ind w:firstLine="720"/>
      </w:pPr>
      <w:r>
        <w:rPr>
          <w:szCs w:val="28"/>
        </w:rPr>
        <w:lastRenderedPageBreak/>
        <w:t xml:space="preserve">В графе 2 «Поступило за отчетный период» по строке 20 приводится количество отработанных нефтепродуктов, собранных организацией </w:t>
      </w:r>
      <w:r>
        <w:rPr>
          <w:szCs w:val="28"/>
        </w:rPr>
        <w:br/>
        <w:t xml:space="preserve">за отчетный год, как от собственного потребления, так и приобретенных </w:t>
      </w:r>
      <w:r>
        <w:rPr>
          <w:szCs w:val="28"/>
        </w:rPr>
        <w:br/>
        <w:t>на стороне</w:t>
      </w:r>
      <w:r>
        <w:t>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3 «Израсходовано за отчетный год </w:t>
      </w:r>
      <w:r>
        <w:t>–</w:t>
      </w:r>
      <w:r>
        <w:rPr>
          <w:sz w:val="28"/>
          <w:szCs w:val="28"/>
        </w:rPr>
        <w:t xml:space="preserve"> всего» </w:t>
      </w:r>
      <w:r>
        <w:rPr>
          <w:sz w:val="28"/>
          <w:szCs w:val="28"/>
        </w:rPr>
        <w:br/>
        <w:t xml:space="preserve">по строке 20 приводятся данные о фактическом объеме отработанных нефтепродуктов, использованных организацией для собственных нужд.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графах 4, 7, и 8 по строке 20 указывается количество отработанных нефтепродуктов, использованных по направлениям: графа 4 – в качестве компонента котельно-печного топлива; графа 7 – в качестве сырья для очистки (регенерации); графа 8 – в качестве </w:t>
      </w:r>
      <w:proofErr w:type="spellStart"/>
      <w:r>
        <w:rPr>
          <w:sz w:val="28"/>
          <w:szCs w:val="28"/>
        </w:rPr>
        <w:t>нетопливных</w:t>
      </w:r>
      <w:proofErr w:type="spellEnd"/>
      <w:r>
        <w:rPr>
          <w:sz w:val="28"/>
          <w:szCs w:val="28"/>
        </w:rPr>
        <w:t xml:space="preserve"> нужд (смазочно-технологической добавки для открытых и закрытых узлов трения, технических нужд).</w:t>
      </w:r>
    </w:p>
    <w:p>
      <w:pPr>
        <w:widowControl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 графе 9 «Отпущено (продано) за отчетный год другим предприятиям </w:t>
      </w:r>
      <w:r>
        <w:rPr>
          <w:iCs/>
          <w:sz w:val="28"/>
          <w:szCs w:val="28"/>
        </w:rPr>
        <w:br/>
        <w:t>и организациям» отражается объем проданных топливно-энергетических ресурсов всем организациям, кроме нефтебаз.</w:t>
      </w:r>
    </w:p>
    <w:p>
      <w:pPr>
        <w:pStyle w:val="ab"/>
        <w:widowControl w:val="0"/>
        <w:spacing w:line="360" w:lineRule="auto"/>
        <w:ind w:firstLine="720"/>
      </w:pPr>
      <w:r>
        <w:t xml:space="preserve">11.12. По строке 21 «Уголь» приводятся данные об угле, угольном концентрате, </w:t>
      </w:r>
      <w:proofErr w:type="spellStart"/>
      <w:r>
        <w:t>промпродукте</w:t>
      </w:r>
      <w:proofErr w:type="spellEnd"/>
      <w:r>
        <w:t xml:space="preserve">, шламе, отсеве, угольных брикетах, используемых на предприятии в качестве топлива, сырья для производства продукции, </w:t>
      </w:r>
      <w:r>
        <w:br/>
        <w:t xml:space="preserve">для </w:t>
      </w:r>
      <w:proofErr w:type="spellStart"/>
      <w:r>
        <w:t>нетопливных</w:t>
      </w:r>
      <w:proofErr w:type="spellEnd"/>
      <w:r>
        <w:t xml:space="preserve"> нужд.</w:t>
      </w:r>
    </w:p>
    <w:p>
      <w:pPr>
        <w:pStyle w:val="ab"/>
        <w:widowControl w:val="0"/>
        <w:spacing w:line="360" w:lineRule="auto"/>
        <w:ind w:firstLine="720"/>
      </w:pPr>
      <w:r>
        <w:t xml:space="preserve">Во избежание повторного счета уголь, направленный на обогащение </w:t>
      </w:r>
      <w:r>
        <w:br/>
        <w:t xml:space="preserve">для получения угольного концентрата, </w:t>
      </w:r>
      <w:proofErr w:type="spellStart"/>
      <w:r>
        <w:t>промпродукта</w:t>
      </w:r>
      <w:proofErr w:type="spellEnd"/>
      <w:r>
        <w:t xml:space="preserve">, шлама, отсева, угольных брикетов, в форме  не отражается. </w:t>
      </w:r>
    </w:p>
    <w:p>
      <w:pPr>
        <w:pStyle w:val="ab"/>
        <w:widowControl w:val="0"/>
        <w:spacing w:line="360" w:lineRule="auto"/>
        <w:ind w:firstLine="720"/>
      </w:pPr>
      <w:r>
        <w:t xml:space="preserve">По строкам 23 «Уголь каменный», 25 «Антрацит», 26 «Уголь коксующийся», 27 « Уголь, за исключением антрацита, угля коксующегося </w:t>
      </w:r>
      <w:r>
        <w:br/>
        <w:t xml:space="preserve">и угля бурого» и 28 «Уголь бурый» приводятся данные из общего количества угля, имеющегося на предприятии по указанным видам. </w:t>
      </w:r>
    </w:p>
    <w:p>
      <w:pPr>
        <w:pStyle w:val="ab"/>
        <w:widowControl w:val="0"/>
        <w:spacing w:line="360" w:lineRule="auto"/>
        <w:ind w:firstLine="720"/>
      </w:pPr>
      <w:r>
        <w:t>По строкам 22, 24 и 29 в графах 3 и 4 приводятся данные соответственно по углю, углю каменному и углю бурому в тоннах условного топлива.</w:t>
      </w:r>
    </w:p>
    <w:p>
      <w:pPr>
        <w:pStyle w:val="ab"/>
        <w:widowControl w:val="0"/>
        <w:spacing w:line="360" w:lineRule="auto"/>
        <w:ind w:firstLine="720"/>
      </w:pPr>
      <w:r>
        <w:t xml:space="preserve">Пересчет топлива из натурального выражения в условное топливо </w:t>
      </w:r>
      <w:r>
        <w:lastRenderedPageBreak/>
        <w:t xml:space="preserve">угольного эквивалента должен производиться путем умножения данных этого топлива в натуральном выражении (тонны, кубические метры и другие единицы измерения) на соответствующий калорийный эквивалент (коэффициент пересчета). Значения калорийных эквивалентов определяются </w:t>
      </w:r>
      <w:r>
        <w:br/>
        <w:t xml:space="preserve">на основании периодического измерения теплотворной способности топлива лабораторным путем. Если определить теплотворную </w:t>
      </w:r>
      <w:proofErr w:type="gramStart"/>
      <w:r>
        <w:t>способность</w:t>
      </w:r>
      <w:proofErr w:type="gramEnd"/>
      <w:r>
        <w:t xml:space="preserve"> таким образом не представляется возможным, то для пересчета топлива в условное необходимо использовать соответствующий данному виду топлива калорийный эквивалент, приведенный в Приложении № 2 к настоящим Указаниям. </w:t>
      </w:r>
    </w:p>
    <w:p>
      <w:pPr>
        <w:pStyle w:val="ab"/>
        <w:widowControl w:val="0"/>
        <w:spacing w:line="360" w:lineRule="auto"/>
        <w:ind w:firstLine="720"/>
      </w:pPr>
      <w:r>
        <w:t xml:space="preserve">11.13. По строкам 30 «Торф топливный фрезерный», 31 «Торф топливный кусковой» и 32 «Брикеты и </w:t>
      </w:r>
      <w:proofErr w:type="spellStart"/>
      <w:r>
        <w:t>полубрикеты</w:t>
      </w:r>
      <w:proofErr w:type="spellEnd"/>
      <w:r>
        <w:t xml:space="preserve"> торфяные топливные» приводятся данные об использовании указанных видов топлива в пересчете на условную влажность: торф кусковой – 33%, торф фрезерный – 40%, брикеты – 16% и </w:t>
      </w:r>
      <w:proofErr w:type="spellStart"/>
      <w:r>
        <w:t>полубрикеты</w:t>
      </w:r>
      <w:proofErr w:type="spellEnd"/>
      <w:r>
        <w:t xml:space="preserve"> – 28%.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Пересчет массы (веса) торфа, торфяных брикетов и </w:t>
      </w:r>
      <w:proofErr w:type="spellStart"/>
      <w:r>
        <w:rPr>
          <w:sz w:val="28"/>
          <w:szCs w:val="28"/>
        </w:rPr>
        <w:t>полубрикетов</w:t>
      </w:r>
      <w:proofErr w:type="spellEnd"/>
      <w:r>
        <w:rPr>
          <w:sz w:val="28"/>
          <w:szCs w:val="28"/>
        </w:rPr>
        <w:t xml:space="preserve"> фактической влажности на </w:t>
      </w:r>
      <w:proofErr w:type="gramStart"/>
      <w:r>
        <w:rPr>
          <w:sz w:val="28"/>
          <w:szCs w:val="28"/>
        </w:rPr>
        <w:t>условную</w:t>
      </w:r>
      <w:proofErr w:type="gramEnd"/>
      <w:r>
        <w:rPr>
          <w:sz w:val="28"/>
          <w:szCs w:val="28"/>
        </w:rPr>
        <w:t xml:space="preserve"> производится по следующей формуле: 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6237"/>
      </w:tblGrid>
      <w:tr>
        <w:tc>
          <w:tcPr>
            <w:tcW w:w="6237" w:type="dxa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proofErr w:type="spellStart"/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факт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   </w:t>
            </w:r>
            <w:r>
              <w:rPr>
                <w:sz w:val="28"/>
                <w:szCs w:val="28"/>
              </w:rPr>
              <w:t xml:space="preserve">х (100 – </w:t>
            </w:r>
            <w:proofErr w:type="spellStart"/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факт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Р</w:t>
            </w:r>
            <w:r>
              <w:rPr>
                <w:sz w:val="28"/>
                <w:szCs w:val="28"/>
                <w:vertAlign w:val="subscript"/>
              </w:rPr>
              <w:t>усл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</w:rPr>
              <w:t xml:space="preserve"> = ------------------------- ,</w:t>
            </w:r>
          </w:p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(100 – В</w:t>
            </w:r>
            <w:r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bscript"/>
              </w:rPr>
              <w:t>усл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</w:tc>
      </w:tr>
    </w:tbl>
    <w:p>
      <w:pPr>
        <w:widowControl w:val="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</w:t>
      </w:r>
      <w:r>
        <w:rPr>
          <w:sz w:val="28"/>
          <w:szCs w:val="28"/>
          <w:vertAlign w:val="subscript"/>
        </w:rPr>
        <w:t xml:space="preserve">усл </w:t>
      </w:r>
      <w:r>
        <w:rPr>
          <w:sz w:val="28"/>
          <w:szCs w:val="28"/>
        </w:rPr>
        <w:t xml:space="preserve">– масса (вес) торфа (брикетов и </w:t>
      </w:r>
      <w:proofErr w:type="spellStart"/>
      <w:r>
        <w:rPr>
          <w:sz w:val="28"/>
          <w:szCs w:val="28"/>
        </w:rPr>
        <w:t>полубрикетов</w:t>
      </w:r>
      <w:proofErr w:type="spellEnd"/>
      <w:r>
        <w:rPr>
          <w:sz w:val="28"/>
          <w:szCs w:val="28"/>
        </w:rPr>
        <w:t xml:space="preserve">) в пересчете на условную влажность в тоннах; </w:t>
      </w:r>
    </w:p>
    <w:p>
      <w:pPr>
        <w:widowControl w:val="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факт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масса (вес) торфа (брикетов и </w:t>
      </w:r>
      <w:proofErr w:type="spellStart"/>
      <w:r>
        <w:rPr>
          <w:sz w:val="28"/>
          <w:szCs w:val="28"/>
        </w:rPr>
        <w:t>полубрикетов</w:t>
      </w:r>
      <w:proofErr w:type="spellEnd"/>
      <w:r>
        <w:rPr>
          <w:sz w:val="28"/>
          <w:szCs w:val="28"/>
        </w:rPr>
        <w:t>) фактической влажности в тоннах;</w:t>
      </w:r>
    </w:p>
    <w:p>
      <w:pPr>
        <w:widowControl w:val="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факт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pacing w:val="2"/>
          <w:sz w:val="28"/>
          <w:szCs w:val="28"/>
        </w:rPr>
        <w:t>фактическая</w:t>
      </w:r>
      <w:r>
        <w:rPr>
          <w:sz w:val="28"/>
          <w:szCs w:val="28"/>
        </w:rPr>
        <w:t xml:space="preserve"> влажность торфа (брикетов и </w:t>
      </w:r>
      <w:proofErr w:type="spellStart"/>
      <w:r>
        <w:rPr>
          <w:sz w:val="28"/>
          <w:szCs w:val="28"/>
        </w:rPr>
        <w:t>полубрикетов</w:t>
      </w:r>
      <w:proofErr w:type="spellEnd"/>
      <w:r>
        <w:rPr>
          <w:sz w:val="28"/>
          <w:szCs w:val="28"/>
        </w:rPr>
        <w:t>) в процентах;</w:t>
      </w:r>
    </w:p>
    <w:p>
      <w:pPr>
        <w:widowControl w:val="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условная влажность торфа (брикетов и </w:t>
      </w:r>
      <w:proofErr w:type="spellStart"/>
      <w:r>
        <w:rPr>
          <w:sz w:val="28"/>
          <w:szCs w:val="28"/>
        </w:rPr>
        <w:t>полубрикетов</w:t>
      </w:r>
      <w:proofErr w:type="spellEnd"/>
      <w:r>
        <w:rPr>
          <w:sz w:val="28"/>
          <w:szCs w:val="28"/>
        </w:rPr>
        <w:t>) в процентах.</w:t>
      </w:r>
    </w:p>
    <w:p>
      <w:pPr>
        <w:widowControl w:val="0"/>
        <w:spacing w:line="33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предприятием использовано в отчетном году 1500 тонн кускового торфа с содержанием влаги 70%, вес кускового торфа в пересчете </w:t>
      </w:r>
      <w:r>
        <w:rPr>
          <w:sz w:val="28"/>
          <w:szCs w:val="28"/>
        </w:rPr>
        <w:br/>
        <w:t xml:space="preserve">на условную 33%-ю влажность составит: </w:t>
      </w:r>
    </w:p>
    <w:tbl>
      <w:tblPr>
        <w:tblW w:w="0" w:type="auto"/>
        <w:tblInd w:w="534" w:type="dxa"/>
        <w:tblLook w:val="0000" w:firstRow="0" w:lastRow="0" w:firstColumn="0" w:lastColumn="0" w:noHBand="0" w:noVBand="0"/>
      </w:tblPr>
      <w:tblGrid>
        <w:gridCol w:w="7229"/>
      </w:tblGrid>
      <w:tr>
        <w:trPr>
          <w:trHeight w:val="912"/>
        </w:trPr>
        <w:tc>
          <w:tcPr>
            <w:tcW w:w="7229" w:type="dxa"/>
          </w:tcPr>
          <w:p>
            <w:pPr>
              <w:widowControl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                         1500х (100 – 70)     1500х30</w:t>
            </w:r>
          </w:p>
          <w:p>
            <w:pPr>
              <w:widowControl w:val="0"/>
              <w:spacing w:line="360" w:lineRule="auto"/>
              <w:jc w:val="both"/>
              <w:rPr>
                <w:bCs/>
                <w:strike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Р</w:t>
            </w:r>
            <w:r>
              <w:rPr>
                <w:bCs/>
                <w:sz w:val="28"/>
                <w:szCs w:val="28"/>
                <w:vertAlign w:val="subscript"/>
              </w:rPr>
              <w:t xml:space="preserve">усл </w:t>
            </w:r>
            <w:r>
              <w:rPr>
                <w:bCs/>
                <w:sz w:val="28"/>
                <w:szCs w:val="28"/>
              </w:rPr>
              <w:t>= ----------------------- = ---------- = 671,6.</w:t>
            </w:r>
          </w:p>
          <w:p>
            <w:pPr>
              <w:widowControl w:val="0"/>
              <w:spacing w:line="360" w:lineRule="auto"/>
              <w:jc w:val="both"/>
              <w:rPr>
                <w:bCs/>
                <w:strike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  <w:lang w:val="en-US"/>
              </w:rPr>
              <w:t xml:space="preserve">                          </w:t>
            </w:r>
            <w:r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  <w:lang w:val="en-US"/>
              </w:rPr>
              <w:t xml:space="preserve">  (100</w:t>
            </w:r>
            <w:r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  <w:lang w:val="en-US"/>
              </w:rPr>
              <w:t>33)                 67</w:t>
            </w:r>
          </w:p>
        </w:tc>
      </w:tr>
    </w:tbl>
    <w:p>
      <w:pPr>
        <w:pStyle w:val="ab"/>
        <w:widowControl w:val="0"/>
        <w:spacing w:line="360" w:lineRule="auto"/>
        <w:ind w:firstLine="720"/>
      </w:pPr>
      <w:r>
        <w:t>По строкам 30 и 31в графе 7 «Израсходовано за отчетный год – в качестве сырья» приводится расход торфа на производство генераторного газа.</w:t>
      </w:r>
    </w:p>
    <w:p>
      <w:pPr>
        <w:pStyle w:val="ab"/>
        <w:widowControl w:val="0"/>
        <w:spacing w:line="360" w:lineRule="auto"/>
        <w:ind w:firstLine="720"/>
      </w:pPr>
      <w:r>
        <w:t xml:space="preserve">11.14. По строке 33 «Кокс и полукокс </w:t>
      </w:r>
      <w:r>
        <w:rPr>
          <w:szCs w:val="28"/>
        </w:rPr>
        <w:t>из каменного угля, бурого угля (лигнита) или торфа, уголь ретортный</w:t>
      </w:r>
      <w:r>
        <w:t xml:space="preserve">» приводится весь объем кокса доменного и литейного с размером кусков 25 мм и выше, орешка коксового </w:t>
      </w:r>
      <w:r>
        <w:br/>
        <w:t xml:space="preserve">сухого – 10–24 мм и коксовой мелочи сухой – 0–9 мм. </w:t>
      </w:r>
    </w:p>
    <w:p>
      <w:pPr>
        <w:pStyle w:val="ab"/>
        <w:widowControl w:val="0"/>
        <w:spacing w:line="360" w:lineRule="auto"/>
        <w:ind w:firstLine="720"/>
      </w:pPr>
      <w:r>
        <w:t>По этой строке также отражаются отходы, полученные при просеивании кокса. Кокс металлургический сухой, а также коксовый орешек и мелочь приводятся в пересчете на сухой вес.</w:t>
      </w:r>
    </w:p>
    <w:p>
      <w:pPr>
        <w:pStyle w:val="ab"/>
        <w:widowControl w:val="0"/>
        <w:spacing w:before="120" w:line="360" w:lineRule="auto"/>
        <w:ind w:firstLine="720"/>
        <w:rPr>
          <w:szCs w:val="28"/>
        </w:rPr>
      </w:pPr>
      <w:r>
        <w:rPr>
          <w:szCs w:val="28"/>
        </w:rPr>
        <w:t xml:space="preserve">Например, если коксовая мелочь имеет влажность 10%, </w:t>
      </w:r>
      <w:r>
        <w:rPr>
          <w:szCs w:val="28"/>
        </w:rPr>
        <w:br/>
        <w:t xml:space="preserve">то ее натуральный вес должен быть умножен на 0,9, то есть сухой вес, отражаемый в данных, составит 90% от </w:t>
      </w:r>
      <w:proofErr w:type="gramStart"/>
      <w:r>
        <w:rPr>
          <w:szCs w:val="28"/>
        </w:rPr>
        <w:t>натурального</w:t>
      </w:r>
      <w:proofErr w:type="gramEnd"/>
      <w:r>
        <w:rPr>
          <w:szCs w:val="28"/>
        </w:rPr>
        <w:t>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Данные о расходе кокса, используемого для производства электр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теплоэнергии</w:t>
      </w:r>
      <w:proofErr w:type="spellEnd"/>
      <w:r>
        <w:rPr>
          <w:sz w:val="28"/>
        </w:rPr>
        <w:t xml:space="preserve"> и/или для создания температурного режима в технологических процессах, приводятся в графе 4 «в качестве котельно-печного топлива». </w:t>
      </w:r>
    </w:p>
    <w:p>
      <w:pPr>
        <w:widowControl w:val="0"/>
        <w:spacing w:line="360" w:lineRule="auto"/>
        <w:ind w:firstLine="709"/>
        <w:jc w:val="both"/>
        <w:rPr>
          <w:sz w:val="16"/>
          <w:szCs w:val="16"/>
        </w:rPr>
      </w:pPr>
      <w:r>
        <w:rPr>
          <w:sz w:val="28"/>
        </w:rPr>
        <w:t xml:space="preserve">Данные о расходе кокса, используемого в качестве восстановителя </w:t>
      </w:r>
      <w:r>
        <w:rPr>
          <w:sz w:val="28"/>
        </w:rPr>
        <w:br/>
        <w:t xml:space="preserve">в доменном процессе, приводятся в графе 8 «на </w:t>
      </w:r>
      <w:proofErr w:type="spellStart"/>
      <w:r>
        <w:rPr>
          <w:sz w:val="28"/>
        </w:rPr>
        <w:t>нетопливные</w:t>
      </w:r>
      <w:proofErr w:type="spellEnd"/>
      <w:r>
        <w:rPr>
          <w:sz w:val="28"/>
        </w:rPr>
        <w:t xml:space="preserve"> нужды».</w:t>
      </w:r>
    </w:p>
    <w:p>
      <w:pPr>
        <w:pStyle w:val="ab"/>
        <w:widowControl w:val="0"/>
        <w:spacing w:line="360" w:lineRule="auto"/>
        <w:ind w:firstLine="720"/>
        <w:rPr>
          <w:szCs w:val="28"/>
        </w:rPr>
      </w:pPr>
      <w:r>
        <w:t>11.15. По строке 34 «</w:t>
      </w:r>
      <w:r>
        <w:rPr>
          <w:szCs w:val="28"/>
        </w:rPr>
        <w:t>Уголь древесный» отражается древесина, обугленная путем частичного обжига или путем нагревания внешними источниками. Этот уголь используется в качестве топлива или в других целях, например, в качестве редукционного вещества в металлургии или в качестве поглощающего вещества, либо в качестве фильтрующего средства.</w:t>
      </w:r>
    </w:p>
    <w:p>
      <w:pPr>
        <w:pStyle w:val="ab"/>
        <w:widowControl w:val="0"/>
        <w:spacing w:line="360" w:lineRule="auto"/>
        <w:ind w:firstLine="720"/>
      </w:pPr>
      <w:r>
        <w:t xml:space="preserve">11.16. По строке 35 «Древесина топливная» приводятся данные </w:t>
      </w:r>
      <w:r>
        <w:br/>
        <w:t xml:space="preserve">об объемах топливных дров, закупленных по оптовой торговле, поступивших от самозаготовок отчитывающейся организации или приобретенных у других поставщиков. По указанной строке также учитывается лиственная деловая древесина малоценных деловых сортиментов, а также некачественная деловая </w:t>
      </w:r>
      <w:r>
        <w:lastRenderedPageBreak/>
        <w:t xml:space="preserve">древесина, переведенная по акту на дрова. </w:t>
      </w:r>
    </w:p>
    <w:p>
      <w:pPr>
        <w:pStyle w:val="ab"/>
        <w:widowControl w:val="0"/>
        <w:spacing w:line="360" w:lineRule="auto"/>
        <w:ind w:firstLine="720"/>
      </w:pPr>
      <w:r>
        <w:t>По строке 35 в графе 7 «в качестве сырья» приводится расход древесины топливной при производстве генераторного газа.</w:t>
      </w:r>
    </w:p>
    <w:p>
      <w:pPr>
        <w:pStyle w:val="ab"/>
        <w:widowControl w:val="0"/>
        <w:spacing w:line="360" w:lineRule="auto"/>
        <w:ind w:firstLine="720"/>
      </w:pPr>
      <w:r>
        <w:t xml:space="preserve">По строке 35 в графе 8 «на </w:t>
      </w:r>
      <w:proofErr w:type="spellStart"/>
      <w:r>
        <w:t>нетопливные</w:t>
      </w:r>
      <w:proofErr w:type="spellEnd"/>
      <w:r>
        <w:t xml:space="preserve"> нужды» приводятся данные </w:t>
      </w:r>
      <w:r>
        <w:br/>
        <w:t>о расходе топливных дров на изготовление технологической щепы, тары, тарной дощечки, стружки и других изделий для собственных нужд организации.</w:t>
      </w:r>
    </w:p>
    <w:p>
      <w:pPr>
        <w:pStyle w:val="ab"/>
        <w:widowControl w:val="0"/>
        <w:spacing w:line="360" w:lineRule="auto"/>
        <w:ind w:firstLine="720"/>
      </w:pPr>
      <w:r>
        <w:t xml:space="preserve">Объемы дров должны быть приведены в плотных кубических метрах. Если в организации учет дров ведется в складских кубических метрах, </w:t>
      </w:r>
      <w:r>
        <w:br/>
        <w:t xml:space="preserve">то необходимо пересчитать в плотные кубические метры путем умножения </w:t>
      </w:r>
      <w:r>
        <w:br/>
        <w:t>их объема в складских кубических метрах на коэффициент 0,7.</w:t>
      </w:r>
    </w:p>
    <w:p>
      <w:pPr>
        <w:pStyle w:val="ab"/>
        <w:widowControl w:val="0"/>
        <w:spacing w:line="360" w:lineRule="auto"/>
        <w:ind w:firstLine="720"/>
      </w:pPr>
      <w:r>
        <w:t xml:space="preserve">Отходы лесозаготовок и деревообработки (сучья, хвоя, щепа, древесные обрезки, стружка, опилки, кора, пни), а также использованные в качестве топлива, демонтированные негодные шпалы, рудничная стойка, столбы связи, деревянная тара, бревна разобранных старых зданий, использованные </w:t>
      </w:r>
      <w:proofErr w:type="gramStart"/>
      <w:r>
        <w:t>организацией</w:t>
      </w:r>
      <w:proofErr w:type="gramEnd"/>
      <w:r>
        <w:t xml:space="preserve"> как на топливные цели, так и реализованные населению, рабочим и служащим, по строке 35 «Древесина топливная» не отражаются, </w:t>
      </w:r>
      <w:r>
        <w:br/>
        <w:t xml:space="preserve">а учитываются по строкам 36 «Прочие виды твердого топлива» </w:t>
      </w:r>
      <w:r>
        <w:br/>
        <w:t>и 45 «Вторичные горючие ресурсы» в пересчете на условное топливо.</w:t>
      </w:r>
    </w:p>
    <w:p>
      <w:pPr>
        <w:pStyle w:val="ab"/>
        <w:widowControl w:val="0"/>
        <w:spacing w:line="360" w:lineRule="auto"/>
        <w:ind w:firstLine="720"/>
      </w:pPr>
      <w:r>
        <w:t xml:space="preserve">11.17. По строке 36 «Прочие виды твердого топлива» приводятся данные по всем видам топлива, полученные и использованные организацией, </w:t>
      </w:r>
      <w:r>
        <w:br/>
        <w:t>не перечисленные по строкам 01÷35 раздела 1 (в пересчете на условное топливо).</w:t>
      </w:r>
    </w:p>
    <w:p>
      <w:pPr>
        <w:pStyle w:val="af2"/>
        <w:widowControl w:val="0"/>
        <w:spacing w:line="360" w:lineRule="auto"/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К прочим видам твердого топлива относятся: отходы производств, </w:t>
      </w:r>
      <w:r>
        <w:rPr>
          <w:b w:val="0"/>
          <w:bCs w:val="0"/>
        </w:rPr>
        <w:br/>
        <w:t xml:space="preserve">в том числе твердых и жидких вторичных энергетических ресурсов (Приложение № 3 к настоящим Указаниям), бытовые отходы, </w:t>
      </w:r>
      <w:r>
        <w:rPr>
          <w:b w:val="0"/>
          <w:bCs w:val="0"/>
        </w:rPr>
        <w:br/>
        <w:t xml:space="preserve">горючие сланцы, прочие виды естественного топлива (торфяная крошка, солома, камыш, хворост, костра, стебли кукурузы, лузга, отходы лесозаготовок </w:t>
      </w:r>
      <w:r>
        <w:rPr>
          <w:b w:val="0"/>
          <w:bCs w:val="0"/>
        </w:rPr>
        <w:br/>
        <w:t xml:space="preserve">и деревообработки, а также использованные в качестве </w:t>
      </w:r>
      <w:proofErr w:type="gramStart"/>
      <w:r>
        <w:rPr>
          <w:b w:val="0"/>
          <w:bCs w:val="0"/>
        </w:rPr>
        <w:t>топлива</w:t>
      </w:r>
      <w:proofErr w:type="gramEnd"/>
      <w:r>
        <w:rPr>
          <w:b w:val="0"/>
          <w:bCs w:val="0"/>
        </w:rPr>
        <w:t xml:space="preserve"> демонтированные деревянные шпалы, рудничная стойка, столбы связи, </w:t>
      </w:r>
      <w:r>
        <w:rPr>
          <w:b w:val="0"/>
          <w:bCs w:val="0"/>
        </w:rPr>
        <w:lastRenderedPageBreak/>
        <w:t xml:space="preserve">деревянная тара, бревна разобранных старых зданий). 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По строке 37 «</w:t>
      </w:r>
      <w:proofErr w:type="spellStart"/>
      <w:r>
        <w:rPr>
          <w:sz w:val="28"/>
        </w:rPr>
        <w:t>Биотопливо</w:t>
      </w:r>
      <w:proofErr w:type="spellEnd"/>
      <w:r>
        <w:rPr>
          <w:sz w:val="28"/>
        </w:rPr>
        <w:t>» указываются отходы древесины (щепа, опилки), отходы сельскохозяйственного производства (остатки зерновых культур, водоросли, лузга), отходы от деятельности животноводства (навоз, помет, кормовые остатки).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строке 38 «Гранулы топливные (</w:t>
      </w:r>
      <w:proofErr w:type="spellStart"/>
      <w:r>
        <w:rPr>
          <w:sz w:val="28"/>
        </w:rPr>
        <w:t>пеллеты</w:t>
      </w:r>
      <w:proofErr w:type="spellEnd"/>
      <w:r>
        <w:rPr>
          <w:sz w:val="28"/>
        </w:rPr>
        <w:t xml:space="preserve">) из отходов деревопереработки» отражаются цилиндрические спрессованные отходы деревообработки (опилки и стружка хвойных пород дерева), которые используются для отопления жилых домов путем сжигания в котлах, печах </w:t>
      </w:r>
      <w:r>
        <w:rPr>
          <w:sz w:val="28"/>
        </w:rPr>
        <w:br/>
        <w:t>и каминах, и на промышленных предприятиях в качестве абсорбента, утеплителя, и прочих нужд.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11.18. По строке 40 «Тепловая энергия» в графе 3 приводятся данные </w:t>
      </w:r>
      <w:r>
        <w:rPr>
          <w:sz w:val="28"/>
        </w:rPr>
        <w:br/>
        <w:t xml:space="preserve">о расходе </w:t>
      </w:r>
      <w:proofErr w:type="spellStart"/>
      <w:r>
        <w:rPr>
          <w:sz w:val="28"/>
        </w:rPr>
        <w:t>теплоэнергии</w:t>
      </w:r>
      <w:proofErr w:type="spellEnd"/>
      <w:r>
        <w:rPr>
          <w:sz w:val="28"/>
        </w:rPr>
        <w:t xml:space="preserve"> непосредственно в данной организации, независимо </w:t>
      </w:r>
      <w:r>
        <w:rPr>
          <w:sz w:val="28"/>
        </w:rPr>
        <w:br/>
        <w:t>от того, произведена она в этой организации или получена со стороны.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При этом в объем потребления тепловой энергии не включаются потери </w:t>
      </w:r>
      <w:r>
        <w:rPr>
          <w:sz w:val="28"/>
          <w:szCs w:val="28"/>
        </w:rPr>
        <w:br/>
        <w:t>в тепловых и паровых сетях.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о расходе тепловой энергии по строке 40 должны быть равны сумме данных о ее расходе по строкам 41</w:t>
      </w:r>
      <w:r>
        <w:rPr>
          <w:sz w:val="28"/>
          <w:szCs w:val="24"/>
        </w:rPr>
        <w:t>÷</w:t>
      </w:r>
      <w:r>
        <w:rPr>
          <w:sz w:val="28"/>
          <w:szCs w:val="28"/>
        </w:rPr>
        <w:t>43.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строке 41 «израсходовано на отопление» приводятся данные о расходе тепловой энергии на отопление, включая отопление производственных помещений.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строке 42 «израсходовано на производственно-технологические нужды» приводятся данные о расходе тепловой энергии на организацию </w:t>
      </w:r>
      <w:r>
        <w:rPr>
          <w:sz w:val="28"/>
          <w:szCs w:val="28"/>
        </w:rPr>
        <w:br/>
        <w:t>и осуществление технологического процесса производства товаров, работ, услуг, кроме расхода на отопление и горячее водоснабжение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строке 43 «израсходовано на горячее водоснабжение» приводятся данные о расходе тепловой энергии на горячее водоснабжение, включая подогрев и производство горячей воды.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случаях, когда организация производит </w:t>
      </w:r>
      <w:proofErr w:type="spellStart"/>
      <w:r>
        <w:rPr>
          <w:sz w:val="28"/>
        </w:rPr>
        <w:t>теплоэнергию</w:t>
      </w:r>
      <w:proofErr w:type="spellEnd"/>
      <w:r>
        <w:rPr>
          <w:sz w:val="28"/>
        </w:rPr>
        <w:t xml:space="preserve"> и полностью потребляет ее, не имея приборов учета, объем ее потребления определяется </w:t>
      </w:r>
      <w:r>
        <w:rPr>
          <w:sz w:val="28"/>
        </w:rPr>
        <w:lastRenderedPageBreak/>
        <w:t>расчетным методом по нормативу удельного расхода топлива (НУР).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Объем произведенной </w:t>
      </w:r>
      <w:proofErr w:type="spellStart"/>
      <w:r>
        <w:rPr>
          <w:sz w:val="28"/>
        </w:rPr>
        <w:t>теплоэнергии</w:t>
      </w:r>
      <w:proofErr w:type="spellEnd"/>
      <w:r>
        <w:rPr>
          <w:sz w:val="28"/>
        </w:rPr>
        <w:t xml:space="preserve"> приравнивается к объему </w:t>
      </w:r>
      <w:r>
        <w:rPr>
          <w:sz w:val="28"/>
        </w:rPr>
        <w:br/>
        <w:t>ее потребления и определяется следующим образом: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для </w:t>
      </w:r>
      <w:proofErr w:type="gramStart"/>
      <w:r>
        <w:rPr>
          <w:sz w:val="28"/>
        </w:rPr>
        <w:t>произведенной</w:t>
      </w:r>
      <w:proofErr w:type="gramEnd"/>
      <w:r>
        <w:rPr>
          <w:sz w:val="28"/>
        </w:rPr>
        <w:t xml:space="preserve"> в отопительных котлах – по объему израсходованного топлива (в условном исчислении), деленному на фактический расход топлива на единицу отпущенной (произведенной) </w:t>
      </w:r>
      <w:proofErr w:type="spellStart"/>
      <w:r>
        <w:rPr>
          <w:sz w:val="28"/>
        </w:rPr>
        <w:t>теплоэнергии</w:t>
      </w:r>
      <w:proofErr w:type="spellEnd"/>
      <w:r>
        <w:rPr>
          <w:sz w:val="28"/>
        </w:rPr>
        <w:t>.</w:t>
      </w:r>
    </w:p>
    <w:p>
      <w:pPr>
        <w:widowControl w:val="0"/>
        <w:spacing w:line="360" w:lineRule="auto"/>
        <w:ind w:firstLine="720"/>
        <w:jc w:val="both"/>
        <w:rPr>
          <w:sz w:val="2"/>
          <w:szCs w:val="2"/>
        </w:rPr>
      </w:pPr>
    </w:p>
    <w:p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Расчет, применяемый для отопительных котельных при отсутствии </w:t>
      </w:r>
      <w:r>
        <w:rPr>
          <w:sz w:val="28"/>
          <w:szCs w:val="28"/>
        </w:rPr>
        <w:br/>
        <w:t xml:space="preserve">в точках учета приборов учета, временно, до их установки, основывается </w:t>
      </w:r>
      <w:r>
        <w:rPr>
          <w:sz w:val="28"/>
          <w:szCs w:val="28"/>
        </w:rPr>
        <w:br/>
        <w:t>на определении количества тепловой энергии</w:t>
      </w:r>
      <w:proofErr w:type="gramStart"/>
      <w:r>
        <w:rPr>
          <w:sz w:val="28"/>
          <w:szCs w:val="28"/>
        </w:rPr>
        <w:t xml:space="preserve"> (</w:t>
      </w:r>
      <w:r>
        <w:rPr>
          <w:noProof/>
          <w:position w:val="-11"/>
          <w:sz w:val="28"/>
          <w:szCs w:val="28"/>
        </w:rPr>
        <mc:AlternateContent>
          <mc:Choice Requires="wpg">
            <w:drawing>
              <wp:inline distT="0" distB="0" distL="0" distR="0">
                <wp:extent cx="333375" cy="333375"/>
                <wp:effectExtent l="0" t="0" r="9525" b="0"/>
                <wp:docPr id="3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6.25pt;height:26.25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sz w:val="28"/>
          <w:szCs w:val="28"/>
        </w:rPr>
        <w:t xml:space="preserve">), </w:t>
      </w:r>
      <w:proofErr w:type="gramEnd"/>
      <w:r>
        <w:rPr>
          <w:sz w:val="28"/>
          <w:szCs w:val="28"/>
        </w:rPr>
        <w:t xml:space="preserve">отпущенной в тепловые сети в соответствии с данными о фактическом расходе топлива и утвержденных в установленном порядке нормативах удельного расхода топлива </w:t>
      </w:r>
      <w:r>
        <w:rPr>
          <w:sz w:val="28"/>
          <w:szCs w:val="28"/>
        </w:rPr>
        <w:br/>
        <w:t>на отпущенную тепловую энергию.</w:t>
      </w:r>
    </w:p>
    <w:p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расход топлива принимается по данным учета. Количество тепловой энергии, отпущенной в тепловые сети, определяется расчетным путем по формуле:</w:t>
      </w:r>
    </w:p>
    <w:p>
      <w:pPr>
        <w:jc w:val="both"/>
        <w:outlineLvl w:val="0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noProof/>
          <w:position w:val="-36"/>
          <w:sz w:val="28"/>
          <w:szCs w:val="28"/>
        </w:rPr>
        <mc:AlternateContent>
          <mc:Choice Requires="wpg">
            <w:drawing>
              <wp:inline distT="0" distB="0" distL="0" distR="0">
                <wp:extent cx="2066925" cy="647700"/>
                <wp:effectExtent l="0" t="0" r="0" b="0"/>
                <wp:docPr id="4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0669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162.75pt;height:51.00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sz w:val="28"/>
          <w:szCs w:val="28"/>
        </w:rPr>
        <w:t>, Гкал, (3.11)</w:t>
      </w:r>
    </w:p>
    <w:p>
      <w:pPr>
        <w:jc w:val="both"/>
        <w:rPr>
          <w:sz w:val="28"/>
          <w:szCs w:val="28"/>
        </w:rPr>
      </w:pP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spacing w:before="280" w:line="360" w:lineRule="auto"/>
        <w:ind w:firstLine="540"/>
        <w:jc w:val="both"/>
        <w:rPr>
          <w:sz w:val="28"/>
          <w:szCs w:val="28"/>
        </w:rPr>
      </w:pPr>
      <w:r>
        <w:rPr>
          <w:noProof/>
          <w:position w:val="-11"/>
          <w:sz w:val="28"/>
          <w:szCs w:val="28"/>
        </w:rPr>
        <mc:AlternateContent>
          <mc:Choice Requires="wpg">
            <w:drawing>
              <wp:inline distT="0" distB="0" distL="0" distR="0">
                <wp:extent cx="295275" cy="333375"/>
                <wp:effectExtent l="0" t="0" r="9525" b="0"/>
                <wp:docPr id="5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295274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23.25pt;height:26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sz w:val="28"/>
          <w:szCs w:val="28"/>
        </w:rPr>
        <w:t xml:space="preserve"> - количество отпущенной тепловой энергии, рассчитанной по данным о фактическом расходе топлива, Гкал;</w:t>
      </w:r>
    </w:p>
    <w:p>
      <w:pPr>
        <w:spacing w:before="28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B - расход топлива по показаниям приборов (твердое, жидкое - т, газообразное - тыс. м3);</w:t>
      </w:r>
    </w:p>
    <w:p>
      <w:pPr>
        <w:spacing w:before="280"/>
        <w:ind w:firstLine="540"/>
        <w:jc w:val="both"/>
        <w:rPr>
          <w:sz w:val="28"/>
          <w:szCs w:val="28"/>
        </w:rPr>
      </w:pPr>
      <w:r>
        <w:rPr>
          <w:noProof/>
          <w:position w:val="-13"/>
          <w:sz w:val="28"/>
          <w:szCs w:val="28"/>
        </w:rPr>
        <mc:AlternateContent>
          <mc:Choice Requires="wpg">
            <w:drawing>
              <wp:inline distT="0" distB="0" distL="0" distR="0">
                <wp:extent cx="304800" cy="352425"/>
                <wp:effectExtent l="0" t="0" r="0" b="0"/>
                <wp:docPr id="6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/>
                        </pic:cNvPicPr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3048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24.00pt;height:27.7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sz w:val="28"/>
          <w:szCs w:val="28"/>
        </w:rPr>
        <w:t xml:space="preserve"> - низшая теплота сгорания топлива, </w:t>
      </w:r>
      <w:proofErr w:type="gramStart"/>
      <w:r>
        <w:rPr>
          <w:sz w:val="28"/>
          <w:szCs w:val="28"/>
        </w:rPr>
        <w:t>ккал</w:t>
      </w:r>
      <w:proofErr w:type="gramEnd"/>
      <w:r>
        <w:rPr>
          <w:sz w:val="28"/>
          <w:szCs w:val="28"/>
        </w:rPr>
        <w:t>/кг;</w:t>
      </w:r>
    </w:p>
    <w:p>
      <w:pPr>
        <w:spacing w:before="240" w:line="360" w:lineRule="auto"/>
        <w:ind w:firstLine="540"/>
        <w:jc w:val="both"/>
        <w:rPr>
          <w:i/>
          <w:iCs/>
          <w:sz w:val="28"/>
          <w:szCs w:val="28"/>
        </w:rPr>
      </w:pPr>
      <w:r>
        <w:rPr>
          <w:noProof/>
          <w:position w:val="-9"/>
          <w:sz w:val="28"/>
          <w:szCs w:val="28"/>
        </w:rPr>
        <mc:AlternateContent>
          <mc:Choice Requires="wpg">
            <w:drawing>
              <wp:inline distT="0" distB="0" distL="0" distR="0">
                <wp:extent cx="219075" cy="295275"/>
                <wp:effectExtent l="0" t="0" r="9525" b="0"/>
                <wp:docPr id="7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/>
                        </pic:cNvPicPr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219074" cy="295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17.25pt;height:23.25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sz w:val="28"/>
          <w:szCs w:val="28"/>
        </w:rPr>
        <w:t xml:space="preserve"> - нормативный удельный расход топлива на отпущенную тепловую энергию, </w:t>
      </w:r>
      <w:proofErr w:type="spellStart"/>
      <w:r>
        <w:rPr>
          <w:sz w:val="28"/>
          <w:szCs w:val="28"/>
        </w:rPr>
        <w:t>кг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.т</w:t>
      </w:r>
      <w:proofErr w:type="spellEnd"/>
      <w:r>
        <w:rPr>
          <w:sz w:val="28"/>
          <w:szCs w:val="28"/>
        </w:rPr>
        <w:t xml:space="preserve">./Гкал. (Приказ Минстроя России от 17.03.2014 г.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N 99/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"Об утверждении Методики осуществления коммерческого учета тепловой энергии, теплоносителя".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Справочно.</w:t>
      </w:r>
      <w:r>
        <w:rPr>
          <w:sz w:val="28"/>
          <w:szCs w:val="28"/>
        </w:rPr>
        <w:t xml:space="preserve"> Среднее значение фактического расхода на единицу отпущенной (произведенной)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используется по конкретному субъекту Российской Федерации и соответствующему виду экономической деятельности организации. Информация размещена на официальном сайте Росстата в информационно-телекоммуникационной сети «Интернет» (</w:t>
      </w:r>
      <w:proofErr w:type="spellStart"/>
      <w:r>
        <w:rPr>
          <w:rFonts w:eastAsia="Calibri"/>
          <w:sz w:val="28"/>
          <w:szCs w:val="28"/>
          <w:lang w:eastAsia="en-US"/>
        </w:rPr>
        <w:t>www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rosstat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gov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eastAsia="en-US"/>
        </w:rPr>
        <w:t>ru</w:t>
      </w:r>
      <w:proofErr w:type="spellEnd"/>
      <w:r>
        <w:rPr>
          <w:sz w:val="28"/>
          <w:szCs w:val="28"/>
        </w:rPr>
        <w:t xml:space="preserve">) по адресу: Росстат / Официальная статистика / Базы данных / ЕМИСС / Федеральная служба государственной статистики / </w:t>
      </w:r>
      <w:r>
        <w:rPr>
          <w:sz w:val="28"/>
          <w:szCs w:val="28"/>
        </w:rPr>
        <w:br/>
        <w:t xml:space="preserve">1.5.8. Использование топливно-энергетических и материальных ресурсов </w:t>
      </w:r>
      <w:r>
        <w:rPr>
          <w:sz w:val="28"/>
          <w:szCs w:val="28"/>
        </w:rPr>
        <w:br/>
        <w:t xml:space="preserve">или по ссылке в информационно-телекоммуникационной сети «Интернет» </w:t>
      </w:r>
      <w:hyperlink r:id="rId24" w:tooltip="https://fedstat.ru/indicator/58510" w:history="1">
        <w:r>
          <w:rPr>
            <w:rStyle w:val="afe"/>
            <w:rFonts w:eastAsia="Calibri"/>
            <w:color w:val="auto"/>
            <w:sz w:val="28"/>
            <w:szCs w:val="28"/>
            <w:u w:val="none"/>
            <w:lang w:eastAsia="en-US"/>
          </w:rPr>
          <w:t>https://fedstat.ru/indicator/58510</w:t>
        </w:r>
      </w:hyperlink>
      <w:r>
        <w:rPr>
          <w:rFonts w:eastAsia="Calibri"/>
          <w:sz w:val="28"/>
          <w:szCs w:val="28"/>
          <w:lang w:eastAsia="en-US"/>
        </w:rPr>
        <w:t xml:space="preserve">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Поскольку единица измерения значения фактического расхода </w:t>
      </w:r>
      <w:r>
        <w:rPr>
          <w:sz w:val="28"/>
          <w:szCs w:val="28"/>
        </w:rPr>
        <w:br/>
        <w:t xml:space="preserve">на единицу отпущенной (произведенной)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– килограмм условного топлива, а единица измерения израсходованного топлива – тонна условного топлива, полученный в результате расчета объем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следует умножить на 1000) </w:t>
      </w:r>
      <w:r>
        <w:rPr>
          <w:sz w:val="28"/>
        </w:rPr>
        <w:t xml:space="preserve">для произведенной в </w:t>
      </w:r>
      <w:proofErr w:type="spellStart"/>
      <w:r>
        <w:rPr>
          <w:sz w:val="28"/>
        </w:rPr>
        <w:t>электрокотлах</w:t>
      </w:r>
      <w:proofErr w:type="spellEnd"/>
      <w:r>
        <w:rPr>
          <w:sz w:val="28"/>
        </w:rPr>
        <w:t xml:space="preserve"> – путем умножения </w:t>
      </w:r>
      <w:r>
        <w:rPr>
          <w:sz w:val="28"/>
        </w:rPr>
        <w:br/>
        <w:t xml:space="preserve">1 мВт мощности </w:t>
      </w:r>
      <w:proofErr w:type="spellStart"/>
      <w:r>
        <w:rPr>
          <w:sz w:val="28"/>
        </w:rPr>
        <w:t>электрокотла</w:t>
      </w:r>
      <w:proofErr w:type="spellEnd"/>
      <w:r>
        <w:rPr>
          <w:sz w:val="28"/>
        </w:rPr>
        <w:t xml:space="preserve"> на 0,86 Гкал и количество часов работы этого </w:t>
      </w:r>
      <w:proofErr w:type="spellStart"/>
      <w:r>
        <w:rPr>
          <w:sz w:val="28"/>
        </w:rPr>
        <w:t>электрокотла</w:t>
      </w:r>
      <w:proofErr w:type="spellEnd"/>
      <w:r>
        <w:rPr>
          <w:sz w:val="28"/>
        </w:rPr>
        <w:t>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Если приборы учета тепловой энергии горячего водоснабжения регистрируют ее расход в 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, то пересчет в </w:t>
      </w:r>
      <w:proofErr w:type="spellStart"/>
      <w:r>
        <w:rPr>
          <w:sz w:val="28"/>
        </w:rPr>
        <w:t>гигакалории</w:t>
      </w:r>
      <w:proofErr w:type="spellEnd"/>
      <w:r>
        <w:rPr>
          <w:sz w:val="28"/>
        </w:rPr>
        <w:t xml:space="preserve"> (строка 43) должен осуществляться по следующей формуле:</w:t>
      </w:r>
    </w:p>
    <w:p>
      <w:pPr>
        <w:widowControl w:val="0"/>
        <w:spacing w:line="360" w:lineRule="auto"/>
        <w:ind w:firstLine="709"/>
        <w:rPr>
          <w:rFonts w:eastAsia="Calibri"/>
          <w:sz w:val="22"/>
          <w:szCs w:val="22"/>
        </w:rPr>
      </w:pPr>
      <w:r>
        <w:rPr>
          <w:rFonts w:ascii="Calibri" w:eastAsia="Calibri" w:hAnsi="Calibri"/>
          <w:noProof/>
          <w:position w:val="-12"/>
          <w:sz w:val="28"/>
          <w:szCs w:val="28"/>
        </w:rPr>
        <mc:AlternateContent>
          <mc:Choice Requires="wpg">
            <w:drawing>
              <wp:inline distT="0" distB="0" distL="0" distR="0">
                <wp:extent cx="5000625" cy="438150"/>
                <wp:effectExtent l="0" t="0" r="9525" b="0"/>
                <wp:docPr id="8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5000625" cy="438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393.75pt;height:34.5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eastAsia="Calibri"/>
          <w:sz w:val="22"/>
          <w:szCs w:val="22"/>
          <w:lang w:eastAsia="en-US"/>
        </w:rPr>
        <w:t xml:space="preserve">, </w:t>
      </w:r>
    </w:p>
    <w:p>
      <w:pPr>
        <w:widowControl w:val="0"/>
        <w:spacing w:line="360" w:lineRule="auto"/>
        <w:ind w:firstLine="709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>где: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  <w:lang w:val="en-US"/>
        </w:rPr>
        <w:t>Q</w:t>
      </w:r>
      <w:r>
        <w:rPr>
          <w:i/>
          <w:position w:val="-12"/>
          <w:sz w:val="28"/>
          <w:szCs w:val="28"/>
          <w:vertAlign w:val="subscript"/>
        </w:rPr>
        <w:t>ГВС</w:t>
      </w:r>
      <w:r>
        <w:rPr>
          <w:position w:val="-12"/>
          <w:sz w:val="28"/>
          <w:szCs w:val="28"/>
        </w:rPr>
        <w:t xml:space="preserve"> – объем тепловой энергии, израсходованной на горячее водоснабжение, Гкал;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  <w:lang w:val="en-US"/>
        </w:rPr>
        <w:t>V</w:t>
      </w:r>
      <w:r>
        <w:rPr>
          <w:i/>
          <w:position w:val="-12"/>
          <w:sz w:val="28"/>
          <w:szCs w:val="28"/>
          <w:vertAlign w:val="subscript"/>
        </w:rPr>
        <w:t>ГВ</w:t>
      </w:r>
      <w:r>
        <w:rPr>
          <w:position w:val="-12"/>
          <w:sz w:val="28"/>
          <w:szCs w:val="28"/>
        </w:rPr>
        <w:t xml:space="preserve"> – объем израсходованной горячей воды, м</w:t>
      </w:r>
      <w:r>
        <w:rPr>
          <w:position w:val="-12"/>
          <w:sz w:val="28"/>
          <w:szCs w:val="28"/>
          <w:vertAlign w:val="superscript"/>
        </w:rPr>
        <w:t>3</w:t>
      </w:r>
      <w:r>
        <w:rPr>
          <w:position w:val="-12"/>
          <w:sz w:val="28"/>
          <w:szCs w:val="28"/>
        </w:rPr>
        <w:t>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>с – удельная теплоемкость воды, 1×10</w:t>
      </w:r>
      <w:r>
        <w:rPr>
          <w:position w:val="-12"/>
          <w:sz w:val="28"/>
          <w:szCs w:val="28"/>
          <w:vertAlign w:val="superscript"/>
        </w:rPr>
        <w:t>-6</w:t>
      </w:r>
      <w:r>
        <w:rPr>
          <w:position w:val="-12"/>
          <w:sz w:val="28"/>
          <w:szCs w:val="28"/>
        </w:rPr>
        <w:t xml:space="preserve"> Гкал/кг × 1</w:t>
      </w:r>
      <w:proofErr w:type="gramStart"/>
      <w:r>
        <w:rPr>
          <w:position w:val="-12"/>
          <w:sz w:val="28"/>
          <w:szCs w:val="28"/>
        </w:rPr>
        <w:t xml:space="preserve"> °С</w:t>
      </w:r>
      <w:proofErr w:type="gramEnd"/>
      <w:r>
        <w:rPr>
          <w:position w:val="-12"/>
          <w:sz w:val="28"/>
          <w:szCs w:val="28"/>
        </w:rPr>
        <w:t>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position w:val="-12"/>
          <w:sz w:val="28"/>
          <w:szCs w:val="28"/>
        </w:rPr>
        <w:t xml:space="preserve">ρ – плотность воды при температуре, равной </w:t>
      </w:r>
      <w:proofErr w:type="gramStart"/>
      <w:r>
        <w:rPr>
          <w:i/>
          <w:position w:val="-12"/>
          <w:sz w:val="28"/>
          <w:szCs w:val="28"/>
          <w:lang w:val="en-US"/>
        </w:rPr>
        <w:t>t</w:t>
      </w:r>
      <w:proofErr w:type="gramEnd"/>
      <w:r>
        <w:rPr>
          <w:i/>
          <w:position w:val="-12"/>
          <w:sz w:val="28"/>
          <w:szCs w:val="28"/>
          <w:vertAlign w:val="subscript"/>
        </w:rPr>
        <w:t>ГВС</w:t>
      </w:r>
      <w:r>
        <w:rPr>
          <w:position w:val="-12"/>
          <w:sz w:val="28"/>
          <w:szCs w:val="28"/>
        </w:rPr>
        <w:t xml:space="preserve">, и среднегодовом </w:t>
      </w:r>
      <w:r>
        <w:rPr>
          <w:position w:val="-12"/>
          <w:sz w:val="28"/>
          <w:szCs w:val="28"/>
        </w:rPr>
        <w:lastRenderedPageBreak/>
        <w:t>давлении воды (определяется по справочнику);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proofErr w:type="gramStart"/>
      <w:r>
        <w:rPr>
          <w:i/>
          <w:position w:val="-12"/>
          <w:sz w:val="28"/>
          <w:szCs w:val="28"/>
          <w:lang w:val="en-US"/>
        </w:rPr>
        <w:t>t</w:t>
      </w:r>
      <w:r>
        <w:rPr>
          <w:i/>
          <w:position w:val="-12"/>
          <w:sz w:val="28"/>
          <w:szCs w:val="28"/>
          <w:vertAlign w:val="subscript"/>
        </w:rPr>
        <w:t>ГВС</w:t>
      </w:r>
      <w:proofErr w:type="gramEnd"/>
      <w:r>
        <w:rPr>
          <w:position w:val="-12"/>
          <w:sz w:val="28"/>
          <w:szCs w:val="28"/>
        </w:rPr>
        <w:t xml:space="preserve"> – среднегодовая температура горячей воды, поступившей из систем централизованного горячего водоснабжения, °С;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proofErr w:type="gramStart"/>
      <w:r>
        <w:rPr>
          <w:i/>
          <w:position w:val="-12"/>
          <w:sz w:val="28"/>
          <w:szCs w:val="28"/>
          <w:lang w:val="en-US"/>
        </w:rPr>
        <w:t>t</w:t>
      </w:r>
      <w:r>
        <w:rPr>
          <w:i/>
          <w:position w:val="-12"/>
          <w:sz w:val="28"/>
          <w:szCs w:val="28"/>
          <w:vertAlign w:val="subscript"/>
        </w:rPr>
        <w:t>ХВС</w:t>
      </w:r>
      <w:proofErr w:type="gramEnd"/>
      <w:r>
        <w:rPr>
          <w:position w:val="-12"/>
          <w:sz w:val="28"/>
          <w:szCs w:val="28"/>
        </w:rPr>
        <w:t xml:space="preserve"> – среднегодовая температура холодной воды, поступившей из систем централизованного холодного водоснабжения, °С;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</w:rPr>
        <w:t>N</w:t>
      </w:r>
      <w:r>
        <w:rPr>
          <w:i/>
          <w:position w:val="-12"/>
          <w:sz w:val="28"/>
          <w:szCs w:val="28"/>
          <w:vertAlign w:val="subscript"/>
        </w:rPr>
        <w:t>1</w:t>
      </w:r>
      <w:r>
        <w:rPr>
          <w:position w:val="-12"/>
          <w:sz w:val="28"/>
          <w:szCs w:val="28"/>
        </w:rPr>
        <w:t xml:space="preserve"> – количество строений с неизолированными стояками, единиц;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</w:rPr>
        <w:t>N</w:t>
      </w:r>
      <w:r>
        <w:rPr>
          <w:i/>
          <w:position w:val="-12"/>
          <w:sz w:val="28"/>
          <w:szCs w:val="28"/>
          <w:vertAlign w:val="subscript"/>
        </w:rPr>
        <w:t>2</w:t>
      </w:r>
      <w:r>
        <w:rPr>
          <w:position w:val="-12"/>
          <w:sz w:val="28"/>
          <w:szCs w:val="28"/>
        </w:rPr>
        <w:t xml:space="preserve"> – количество строений с изолированными стояками, единиц;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</w:rPr>
        <w:t>N</w:t>
      </w:r>
      <w:r>
        <w:rPr>
          <w:i/>
          <w:position w:val="-12"/>
          <w:sz w:val="28"/>
          <w:szCs w:val="28"/>
          <w:vertAlign w:val="subscript"/>
        </w:rPr>
        <w:t>3</w:t>
      </w:r>
      <w:r>
        <w:rPr>
          <w:position w:val="-12"/>
          <w:sz w:val="28"/>
          <w:szCs w:val="28"/>
        </w:rPr>
        <w:t xml:space="preserve"> – количество строений с неизолированными стояками другой модификации, единиц;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</w:rPr>
        <w:t>N</w:t>
      </w:r>
      <w:r>
        <w:rPr>
          <w:i/>
          <w:position w:val="-12"/>
          <w:sz w:val="28"/>
          <w:szCs w:val="28"/>
          <w:vertAlign w:val="subscript"/>
        </w:rPr>
        <w:t>4</w:t>
      </w:r>
      <w:r>
        <w:rPr>
          <w:position w:val="-12"/>
          <w:sz w:val="28"/>
          <w:szCs w:val="28"/>
        </w:rPr>
        <w:t xml:space="preserve"> – количество строений с изолированными стояками, единиц другой модификации;</w:t>
      </w:r>
    </w:p>
    <w:p>
      <w:pPr>
        <w:widowControl w:val="0"/>
        <w:spacing w:line="360" w:lineRule="auto"/>
        <w:ind w:firstLine="709"/>
        <w:rPr>
          <w:position w:val="-12"/>
          <w:sz w:val="28"/>
          <w:szCs w:val="28"/>
        </w:rPr>
      </w:pPr>
      <w:r>
        <w:rPr>
          <w:i/>
          <w:position w:val="-12"/>
          <w:sz w:val="28"/>
          <w:szCs w:val="28"/>
        </w:rPr>
        <w:t>N</w:t>
      </w:r>
      <w:r>
        <w:rPr>
          <w:position w:val="-12"/>
          <w:sz w:val="28"/>
          <w:szCs w:val="28"/>
        </w:rPr>
        <w:t xml:space="preserve"> – количество строений с системами горячего водоснабжения, единиц.</w:t>
      </w:r>
    </w:p>
    <w:p>
      <w:pPr>
        <w:widowControl w:val="0"/>
        <w:spacing w:before="12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Среднегодовая температура горячей воды в системах централизованного горячего водоснабжения должна быть не ниже 40 °С. В справочнике плотностей воды ее значение при этой температуре равно 0,99225, при 50 °С – 0,9881, при 60 °С – 0,9832, при 70 °С – 0,9778, при 80 °С – 0,9718, при 90 °С – 0,9653 и при 100 °С – 0,9584.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11.19. </w:t>
      </w:r>
      <w:proofErr w:type="gramStart"/>
      <w:r>
        <w:rPr>
          <w:sz w:val="28"/>
        </w:rPr>
        <w:t xml:space="preserve">По строкам 44 и 45 приводятся вторичные энергетические ресурсы (ВЭР), под которыми понимаются энергетические ресурсы, полученные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оборудования, функциональное назначение которого не связано с производством соответствующего вида энергетического ресурса (пункт 2 статьи 2 Федерального закона от 23 ноября 2009 г. № 261-ФЗ «Об энергосбережении </w:t>
      </w:r>
      <w:r>
        <w:rPr>
          <w:sz w:val="28"/>
        </w:rPr>
        <w:br/>
        <w:t>и 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повышении</w:t>
      </w:r>
      <w:proofErr w:type="gramEnd"/>
      <w:r>
        <w:rPr>
          <w:sz w:val="28"/>
        </w:rPr>
        <w:t xml:space="preserve"> энергетической эффективности и о внесении изменений </w:t>
      </w:r>
      <w:r>
        <w:rPr>
          <w:sz w:val="28"/>
        </w:rPr>
        <w:br/>
        <w:t>в отдельные законодательные акты Российской Федерации»).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Примерный перечень технологических процессов и видов топлива (продуктов преобразования в другое физико-химическое состояние), используемых в отдельных производствах для получения вторичных тепловых и горючих ресурсов, приведен в Приложении № 3 «Номенклатура вторичных </w:t>
      </w:r>
      <w:r>
        <w:rPr>
          <w:sz w:val="28"/>
        </w:rPr>
        <w:lastRenderedPageBreak/>
        <w:t>энергетических ресурсов (ВЭР).</w:t>
      </w:r>
    </w:p>
    <w:p>
      <w:pPr>
        <w:pStyle w:val="ab"/>
        <w:widowControl w:val="0"/>
        <w:spacing w:line="360" w:lineRule="auto"/>
        <w:ind w:firstLine="709"/>
        <w:rPr>
          <w:szCs w:val="24"/>
        </w:rPr>
      </w:pPr>
      <w:r>
        <w:rPr>
          <w:szCs w:val="28"/>
        </w:rPr>
        <w:t xml:space="preserve">В графе 2 «Поступило за отчетный период» по строкам </w:t>
      </w:r>
      <w:r>
        <w:rPr>
          <w:szCs w:val="28"/>
        </w:rPr>
        <w:br/>
        <w:t xml:space="preserve">44 и 45 </w:t>
      </w:r>
      <w:r>
        <w:rPr>
          <w:szCs w:val="24"/>
        </w:rPr>
        <w:t xml:space="preserve">приводится годовой выход соответственно тепловых (Гкал) </w:t>
      </w:r>
      <w:r>
        <w:rPr>
          <w:szCs w:val="24"/>
        </w:rPr>
        <w:br/>
        <w:t xml:space="preserve">и горючих (т </w:t>
      </w:r>
      <w:proofErr w:type="spellStart"/>
      <w:r>
        <w:rPr>
          <w:szCs w:val="24"/>
        </w:rPr>
        <w:t>усл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топл</w:t>
      </w:r>
      <w:proofErr w:type="spellEnd"/>
      <w:r>
        <w:rPr>
          <w:szCs w:val="24"/>
        </w:rPr>
        <w:t>) вторичных ресурсов, образующихся в процессе производства в технологическом агрегате в течение отчетного года.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данные о годовом выходе тепловых и горючих ВЭР включается объем потерь и/или количество не использованных ВЭР, расход которых технически невозможен или экономически нецелесообразен (выпущено в атмосферу, сожжено в агрегатах/установках, вывезено на свалку).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строке 44 «Вторичные тепловые ресурсы» отражается теплосодержание: дымовых газов и газов регенерации установок при производстве нефтепродуктов и кокса; контактного газа и газов регенерации при производстве каучуков; дымовых газов печей пиролиза при производстве этилена и этилового спирта, а также отходящих газов технологических печей </w:t>
      </w:r>
      <w:r>
        <w:rPr>
          <w:sz w:val="28"/>
          <w:szCs w:val="24"/>
        </w:rPr>
        <w:br/>
        <w:t>и агрегатов при прочих химических производствах.</w:t>
      </w:r>
    </w:p>
    <w:p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К тепловым вторичным ресурсам не относятся: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теплота продуктов (отходящих газов, основной, побочной, промежуточной продукции и отходов производства), возвращенная в агрегат-источник ВЭР за счет регенерации или рециркуляции;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энтальпия (теплосодержание) конденсата, возвращаемого </w:t>
      </w:r>
      <w:r>
        <w:rPr>
          <w:sz w:val="28"/>
        </w:rPr>
        <w:br/>
        <w:t xml:space="preserve">в парогенераторы или источникам </w:t>
      </w:r>
      <w:proofErr w:type="spellStart"/>
      <w:r>
        <w:rPr>
          <w:sz w:val="28"/>
        </w:rPr>
        <w:t>пароснабжения</w:t>
      </w:r>
      <w:proofErr w:type="spellEnd"/>
      <w:r>
        <w:rPr>
          <w:sz w:val="28"/>
        </w:rPr>
        <w:t>;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энтальпия продуктов, направляемая в следующую стадию переработки без изменения их параметров и энергетического потенциала.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 строке 45 «Вторичные горючие ресурсы» приводятся отходы технологических процессов, не используемые или не пригодные </w:t>
      </w:r>
      <w:r>
        <w:rPr>
          <w:sz w:val="28"/>
        </w:rPr>
        <w:br/>
        <w:t xml:space="preserve">для дальнейшей технологической переработки, которые могут быть использованы в качестве котельно-печного топлива. 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Продукты и отходы топлива перерабатывающих установок (нефтеперерабатывающих, газогенераторных, углеобогатительных, </w:t>
      </w:r>
      <w:r>
        <w:rPr>
          <w:sz w:val="28"/>
        </w:rPr>
        <w:br/>
        <w:t xml:space="preserve">по производству кокса и других), содержащие химически связанную энергию, </w:t>
      </w:r>
      <w:r>
        <w:rPr>
          <w:sz w:val="28"/>
        </w:rPr>
        <w:lastRenderedPageBreak/>
        <w:t xml:space="preserve">являются одним из видов переработанного топлива и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горючим ВЭР </w:t>
      </w:r>
      <w:r>
        <w:rPr>
          <w:sz w:val="28"/>
        </w:rPr>
        <w:br/>
        <w:t xml:space="preserve">не относятся.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3 приводится количество фактически использованных организацией в отчетном году тепловых и горючих вторичных ресурсов соответственно, а в графах 9 и 10 – количество отпущенных на сторону </w:t>
      </w:r>
      <w:r>
        <w:rPr>
          <w:sz w:val="28"/>
          <w:szCs w:val="24"/>
        </w:rPr>
        <w:br/>
        <w:t xml:space="preserve">(для использования в качестве топлива и на </w:t>
      </w:r>
      <w:proofErr w:type="spellStart"/>
      <w:r>
        <w:rPr>
          <w:sz w:val="28"/>
          <w:szCs w:val="24"/>
        </w:rPr>
        <w:t>нетопливные</w:t>
      </w:r>
      <w:proofErr w:type="spellEnd"/>
      <w:r>
        <w:rPr>
          <w:sz w:val="28"/>
          <w:szCs w:val="24"/>
        </w:rPr>
        <w:t xml:space="preserve"> нужды).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Вторичные горючие энергоресурсы: твердые, жидкие и газообразные – учитываются при любом режиме их выхода.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Тепловые вторичные ресурсы подлежат учету при следующих условиях: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отходящие газы печей с температурой от 200</w:t>
      </w:r>
      <w:proofErr w:type="gramStart"/>
      <w:r>
        <w:rPr>
          <w:sz w:val="28"/>
        </w:rPr>
        <w:t xml:space="preserve"> </w:t>
      </w:r>
      <w:r>
        <w:rPr>
          <w:sz w:val="28"/>
          <w:vertAlign w:val="superscript"/>
        </w:rPr>
        <w:t>°</w:t>
      </w:r>
      <w:r>
        <w:rPr>
          <w:sz w:val="28"/>
        </w:rPr>
        <w:t>С</w:t>
      </w:r>
      <w:proofErr w:type="gramEnd"/>
      <w:r>
        <w:rPr>
          <w:sz w:val="28"/>
        </w:rPr>
        <w:t xml:space="preserve"> и выше при расходе топлива от 0,1 тонны условного топлива в час на агрегат и выше;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горячая (охлаждающая вода) и загрязненный конденсат при непрерывном расходе 1 куб. м/час и более;</w:t>
      </w:r>
    </w:p>
    <w:p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другие тепловые виды ВЭР учитываются при выходе из агрегата – источника ВЭР, не менее 0,05 Гкал/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</w:t>
      </w:r>
    </w:p>
    <w:p>
      <w:pPr>
        <w:spacing w:line="360" w:lineRule="auto"/>
        <w:ind w:firstLine="720"/>
        <w:jc w:val="both"/>
        <w:rPr>
          <w:b/>
          <w:sz w:val="28"/>
        </w:rPr>
      </w:pPr>
    </w:p>
    <w:p>
      <w:pPr>
        <w:spacing w:line="360" w:lineRule="auto"/>
        <w:ind w:firstLine="720"/>
        <w:jc w:val="both"/>
        <w:rPr>
          <w:b/>
          <w:sz w:val="28"/>
        </w:rPr>
      </w:pPr>
      <w:r>
        <w:rPr>
          <w:b/>
          <w:sz w:val="28"/>
        </w:rPr>
        <w:t>Раздел 2. Фактический расход топливно-энергетических ресурсов</w:t>
      </w:r>
    </w:p>
    <w:p>
      <w:pPr>
        <w:spacing w:line="360" w:lineRule="auto"/>
        <w:ind w:firstLine="720"/>
        <w:jc w:val="both"/>
        <w:rPr>
          <w:b/>
          <w:sz w:val="28"/>
          <w:szCs w:val="24"/>
        </w:rPr>
      </w:pPr>
    </w:p>
    <w:p>
      <w:pPr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12. В разделе 2 приводятся данные о произведенной/отпущенной продукции, выполненных работ (услуг) в соответствующих единицах измерения и затраченных на их производство (выполнение) электроэнергии (</w:t>
      </w:r>
      <w:proofErr w:type="spellStart"/>
      <w:r>
        <w:rPr>
          <w:sz w:val="28"/>
          <w:szCs w:val="24"/>
        </w:rPr>
        <w:t>мегаВт</w:t>
      </w:r>
      <w:proofErr w:type="gramStart"/>
      <w:r>
        <w:rPr>
          <w:sz w:val="28"/>
          <w:szCs w:val="24"/>
        </w:rPr>
        <w:t>.ч</w:t>
      </w:r>
      <w:proofErr w:type="spellEnd"/>
      <w:proofErr w:type="gramEnd"/>
      <w:r>
        <w:rPr>
          <w:sz w:val="28"/>
          <w:szCs w:val="24"/>
        </w:rPr>
        <w:t xml:space="preserve">),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(Гкал) и топлива (т </w:t>
      </w:r>
      <w:proofErr w:type="spellStart"/>
      <w:r>
        <w:rPr>
          <w:sz w:val="28"/>
          <w:szCs w:val="24"/>
        </w:rPr>
        <w:t>усл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топл</w:t>
      </w:r>
      <w:proofErr w:type="spellEnd"/>
      <w:r>
        <w:rPr>
          <w:sz w:val="28"/>
          <w:szCs w:val="24"/>
        </w:rPr>
        <w:t>) за отчетный год.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12.1. В графе</w:t>
      </w:r>
      <w:proofErr w:type="gramStart"/>
      <w:r>
        <w:rPr>
          <w:sz w:val="28"/>
          <w:szCs w:val="24"/>
        </w:rPr>
        <w:t xml:space="preserve"> А</w:t>
      </w:r>
      <w:proofErr w:type="gramEnd"/>
      <w:r>
        <w:rPr>
          <w:sz w:val="28"/>
          <w:szCs w:val="24"/>
        </w:rPr>
        <w:t xml:space="preserve"> приводятся наименования видов произведенной продукции, выполненных работ (услуг), на которые расходуется топливо, электрическая и тепловая энергия, согласно Перечню видов продукции, работ (услуг), приведенному в Приложении № 1 к настоящим Указаниям. Заполнение графы</w:t>
      </w:r>
      <w:proofErr w:type="gramStart"/>
      <w:r>
        <w:rPr>
          <w:sz w:val="28"/>
          <w:szCs w:val="24"/>
        </w:rPr>
        <w:t xml:space="preserve"> А</w:t>
      </w:r>
      <w:proofErr w:type="gramEnd"/>
      <w:r>
        <w:rPr>
          <w:sz w:val="28"/>
          <w:szCs w:val="24"/>
        </w:rPr>
        <w:t xml:space="preserve"> производится в последовательности, указанной в этом Приложении.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12.2. В графах</w:t>
      </w:r>
      <w:proofErr w:type="gramStart"/>
      <w:r>
        <w:rPr>
          <w:sz w:val="28"/>
          <w:szCs w:val="24"/>
        </w:rPr>
        <w:t xml:space="preserve"> Б</w:t>
      </w:r>
      <w:proofErr w:type="gramEnd"/>
      <w:r>
        <w:rPr>
          <w:sz w:val="28"/>
          <w:szCs w:val="24"/>
        </w:rPr>
        <w:t xml:space="preserve">, В и Г указываются коды строк, коды видов продукции </w:t>
      </w:r>
      <w:r>
        <w:rPr>
          <w:sz w:val="28"/>
          <w:szCs w:val="24"/>
        </w:rPr>
        <w:br/>
        <w:t xml:space="preserve">и работ (услуг) и единицы измерения согласно Приложению № 1 к настоящим Указаниям, соответствующие видам продукции, работ (услуг), приведенным </w:t>
      </w:r>
      <w:r>
        <w:rPr>
          <w:sz w:val="28"/>
          <w:szCs w:val="24"/>
        </w:rPr>
        <w:br/>
      </w:r>
      <w:r>
        <w:rPr>
          <w:sz w:val="28"/>
          <w:szCs w:val="24"/>
        </w:rPr>
        <w:lastRenderedPageBreak/>
        <w:t xml:space="preserve">в графе А.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12.3. В графе 1 приводятся данные об объеме произведенной продукции, выполненных работ (услуг) за отчетный год в натуральном выражении.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Эти данные должны совпадать с аналогичными данными других форм федерального статистического наблюдения, в которых имеют место показатели о производстве и/или отпуске продукции, работ (услуг).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12.4. В графах 2, 3 и 4 отражается фактический годовой расход электроэнергии,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и топлива на производство видов продукции, работ (услуг), по соответствующим строкам графы А.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графах 2 и 3 приводятся данные о фактическом потреблении электроэнергии и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на основные технологические процессы </w:t>
      </w:r>
      <w:r>
        <w:rPr>
          <w:sz w:val="28"/>
          <w:szCs w:val="24"/>
        </w:rPr>
        <w:br/>
        <w:t>при производстве</w:t>
      </w:r>
      <w:r>
        <w:rPr>
          <w:color w:val="FF0000"/>
          <w:sz w:val="28"/>
          <w:szCs w:val="24"/>
        </w:rPr>
        <w:t xml:space="preserve"> </w:t>
      </w:r>
      <w:r>
        <w:rPr>
          <w:sz w:val="28"/>
          <w:szCs w:val="24"/>
        </w:rPr>
        <w:t xml:space="preserve">продукции, работы (услуги), а также расход </w:t>
      </w:r>
      <w:r>
        <w:rPr>
          <w:sz w:val="28"/>
          <w:szCs w:val="24"/>
        </w:rPr>
        <w:br/>
        <w:t xml:space="preserve">на вспомогательные нужды производства, расход на поддержание технологических агрегатов в горячем резерве: на их разогрев и пуск после текущих ремонтов и холодных простоев, потери энергии в преобразователях, </w:t>
      </w:r>
      <w:r>
        <w:rPr>
          <w:sz w:val="28"/>
          <w:szCs w:val="24"/>
        </w:rPr>
        <w:br/>
        <w:t>в тепловых и электрических сетях организации (цеха), отнесенные</w:t>
      </w:r>
      <w:proofErr w:type="gram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br/>
        <w:t>на производство данной продукции, работы (услуги).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расход электрической и тепловой энергии на вспомогательные нужды включается расход на отопление, вентиляцию и освещение основных, вспомогательных и обслуживающих цехов и служб, на работу внутрицехового (заводского) транспорта, на работу цеховых (заводских) ремонтных мастерских, расход на хозяйственно-бытовые и санитарно-гигиенические нужды цехов, </w:t>
      </w:r>
      <w:r>
        <w:rPr>
          <w:sz w:val="28"/>
          <w:szCs w:val="24"/>
        </w:rPr>
        <w:br/>
        <w:t xml:space="preserve">на наружное освещение территории организации, на обогрев заводских трубопроводов, на межцеховое транспортирование сырья, полуфабрикатов. 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случаях, когда отдельные вспомогательные нужды (подача воды, вентиляция, производство кислорода, холода, сжатого воздуха и другие) являются составной частью технологического процесса производства продукции, работ (услуг), расходы энергии на них относятся </w:t>
      </w:r>
      <w:r>
        <w:rPr>
          <w:sz w:val="28"/>
          <w:szCs w:val="24"/>
        </w:rPr>
        <w:br/>
        <w:t>к технологическим расходам.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значительных расходах тепловой и электрической энергии </w:t>
      </w:r>
      <w:r>
        <w:rPr>
          <w:sz w:val="28"/>
          <w:szCs w:val="24"/>
        </w:rPr>
        <w:br/>
      </w:r>
      <w:r>
        <w:rPr>
          <w:sz w:val="28"/>
          <w:szCs w:val="24"/>
        </w:rPr>
        <w:lastRenderedPageBreak/>
        <w:t>на отдельные составляющие вспомогательных нужд их учет осуществляется самостоятельно.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организациях, выпускающих разнородную продукцию, распределение общепроизводственных цеховых и заводских расходов тепловой </w:t>
      </w:r>
      <w:r>
        <w:rPr>
          <w:sz w:val="28"/>
          <w:szCs w:val="24"/>
        </w:rPr>
        <w:br/>
        <w:t xml:space="preserve">и электрической энергии на производство продукции, работ (услуг) в случае невозможности их точного определения, целесообразно осуществлять пропорционально потреблению энергии на технологические процессы производства или в зависимости от объема услуг, получаемых </w:t>
      </w:r>
      <w:r>
        <w:rPr>
          <w:sz w:val="28"/>
          <w:szCs w:val="24"/>
        </w:rPr>
        <w:br/>
        <w:t xml:space="preserve">от вспомогательных и подсобных цехов, а именно от транспортного </w:t>
      </w:r>
      <w:r>
        <w:rPr>
          <w:sz w:val="28"/>
          <w:szCs w:val="24"/>
        </w:rPr>
        <w:br/>
        <w:t>цеха – пропорционально объему перемещенных грузов;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от инструментального, ремонтного и других вспомогательных цехов – пропорционально доле услуг; </w:t>
      </w:r>
      <w:r>
        <w:rPr>
          <w:sz w:val="28"/>
          <w:szCs w:val="24"/>
        </w:rPr>
        <w:br/>
        <w:t xml:space="preserve">от насосной станции, компрессорного и других цехов или силовых </w:t>
      </w:r>
      <w:r>
        <w:rPr>
          <w:sz w:val="28"/>
          <w:szCs w:val="24"/>
        </w:rPr>
        <w:br/>
        <w:t xml:space="preserve">установок – пропорционально получаемым от них объемам воды, воздуха, газа; </w:t>
      </w:r>
      <w:r>
        <w:rPr>
          <w:sz w:val="28"/>
          <w:szCs w:val="24"/>
        </w:rPr>
        <w:br/>
        <w:t>от центральной заводской лаборатории – пропорционально количеству анализов и объему опытных работ, проведенных в связи с выпуском продукции.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случаях, когда организация является собственником продукции, </w:t>
      </w:r>
      <w:r>
        <w:rPr>
          <w:sz w:val="28"/>
          <w:szCs w:val="24"/>
        </w:rPr>
        <w:br/>
        <w:t xml:space="preserve">но при этом отсутствует расход топливно-энергетических ресурсов </w:t>
      </w:r>
      <w:r>
        <w:rPr>
          <w:sz w:val="28"/>
          <w:szCs w:val="24"/>
        </w:rPr>
        <w:br/>
        <w:t xml:space="preserve">на ее производство, сведения о данной продукции не отражаются </w:t>
      </w:r>
      <w:r>
        <w:rPr>
          <w:sz w:val="28"/>
          <w:szCs w:val="24"/>
        </w:rPr>
        <w:br/>
        <w:t xml:space="preserve">в разделе 2 формы в целях корректного формирования информации </w:t>
      </w:r>
      <w:r>
        <w:rPr>
          <w:sz w:val="28"/>
          <w:szCs w:val="24"/>
        </w:rPr>
        <w:br/>
        <w:t>о фактическом расходе топливно-энергетических ресурсов на производство единицы продукции.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Например: организация</w:t>
      </w:r>
      <w:proofErr w:type="gramStart"/>
      <w:r>
        <w:rPr>
          <w:sz w:val="28"/>
          <w:szCs w:val="24"/>
        </w:rPr>
        <w:t xml:space="preserve"> А</w:t>
      </w:r>
      <w:proofErr w:type="gramEnd"/>
      <w:r>
        <w:rPr>
          <w:sz w:val="28"/>
          <w:szCs w:val="24"/>
        </w:rPr>
        <w:t xml:space="preserve"> имеет лицензию на добычу песка и является собственником добытого песка, однако, добычей занимается организация Б, которая несет расходы топливно-энергетических ресурсов по добыче песка.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В таком случае, организация</w:t>
      </w:r>
      <w:proofErr w:type="gramStart"/>
      <w:r>
        <w:rPr>
          <w:sz w:val="28"/>
          <w:szCs w:val="24"/>
        </w:rPr>
        <w:t xml:space="preserve"> А</w:t>
      </w:r>
      <w:proofErr w:type="gramEnd"/>
      <w:r>
        <w:rPr>
          <w:sz w:val="28"/>
          <w:szCs w:val="24"/>
        </w:rPr>
        <w:t xml:space="preserve"> не отражает в разделе 2 формы вид продукции «Пески природные; гранулы, крошка и порошок; галька, гравий»; организация Б также не отражает в разделе 2 формы затраты топливно-энергетических ресурсов на добычу песка. Затраты топливно-энергетических ресурсов отражаются организацией</w:t>
      </w:r>
      <w:proofErr w:type="gramStart"/>
      <w:r>
        <w:rPr>
          <w:sz w:val="28"/>
          <w:szCs w:val="24"/>
        </w:rPr>
        <w:t xml:space="preserve"> Б</w:t>
      </w:r>
      <w:proofErr w:type="gramEnd"/>
      <w:r>
        <w:rPr>
          <w:sz w:val="28"/>
          <w:szCs w:val="24"/>
        </w:rPr>
        <w:t xml:space="preserve"> в разделе 1 формы.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Тепловые электростанции и котельные (строки 25 и 32) должны указывать объем израсходованной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на производство продукции (тепла или пара).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расход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на собственные (производственные) нужды включаются различные виды работ, основным из них является водоподготовка, которая составляет примерно 60% всех производственных расходов.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Водоподготовка – технологический процесс, основанный на циркуляции нагретой воды в замкнутой или открытой системе водоснабжения. Это важный этап качественной водоподготовки перед запуском системы, поскольку </w:t>
      </w:r>
      <w:r>
        <w:rPr>
          <w:sz w:val="28"/>
          <w:szCs w:val="24"/>
        </w:rPr>
        <w:br/>
        <w:t xml:space="preserve">в обычной воде содержится множество посторонних включений (песка, ила, органических и коллоидных загрязнений) и такая жидкость оказывает негативное воздействие на оборудование для нагрева и транспортировки теплоносителя. Трубы, теплообменники, паровые турбины, тэны, емкости </w:t>
      </w:r>
      <w:r>
        <w:rPr>
          <w:sz w:val="28"/>
          <w:szCs w:val="24"/>
        </w:rPr>
        <w:br/>
        <w:t xml:space="preserve">из металла под воздействием солей жесткости, песка и железа в воде снижают производительность работы из-за образования стойкого налета и абразивного воздействия.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Доля использования тепла/пара от общего отпуска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br/>
        <w:t xml:space="preserve">по Российской Федерации составляет примерно 0,6%. В каждом субъекте Российской Федерации возможна вариативность значений до 2%. Причины, влияющие на объем расхода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на производство (отпуск)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следующие: тип системы водоснабжения (закрытый </w:t>
      </w:r>
      <w:r>
        <w:rPr>
          <w:sz w:val="28"/>
          <w:szCs w:val="24"/>
        </w:rPr>
        <w:br/>
        <w:t>или открытый (</w:t>
      </w:r>
      <w:r>
        <w:rPr>
          <w:i/>
          <w:iCs/>
          <w:sz w:val="28"/>
          <w:szCs w:val="24"/>
        </w:rPr>
        <w:t>справочно</w:t>
      </w:r>
      <w:r>
        <w:rPr>
          <w:sz w:val="28"/>
          <w:szCs w:val="24"/>
        </w:rPr>
        <w:t xml:space="preserve">: открытая система более затратная, в Российской Федерации это примерно 80%), способ проведения деаэрации воды </w:t>
      </w:r>
      <w:r>
        <w:rPr>
          <w:sz w:val="28"/>
          <w:szCs w:val="24"/>
        </w:rPr>
        <w:br/>
        <w:t xml:space="preserve">с использованием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в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>виде</w:t>
      </w:r>
      <w:proofErr w:type="gramEnd"/>
      <w:r>
        <w:rPr>
          <w:sz w:val="28"/>
          <w:szCs w:val="24"/>
        </w:rPr>
        <w:t xml:space="preserve"> пара, уровнем жесткости воды в регионе и прочие причины.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Потери энергии в заводских тепловых, электрических сетях </w:t>
      </w:r>
      <w:r>
        <w:rPr>
          <w:sz w:val="28"/>
          <w:szCs w:val="24"/>
        </w:rPr>
        <w:br/>
        <w:t xml:space="preserve">и преобразователях распределяются на основе опытных замеров </w:t>
      </w:r>
      <w:r>
        <w:rPr>
          <w:sz w:val="28"/>
          <w:szCs w:val="24"/>
        </w:rPr>
        <w:br/>
        <w:t xml:space="preserve">или пропорционально потреблению энергии в производстве соответствующих видов продукции работ (услуг) и определяются расчетно по нормативу удельного расхода топлива (НУР).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Данные о потерях энергии в тепловых и электрических сетях магистральных и распределительных сетевых компаний и организаций, других сетях общего пользования, сетях городов и поселков, а также сетях данной организации, обслуживающих сторонних потребителей, при определении расхода энергии на производство отдельных видов продукции в расчет </w:t>
      </w:r>
      <w:r>
        <w:rPr>
          <w:sz w:val="28"/>
          <w:szCs w:val="24"/>
        </w:rPr>
        <w:br/>
        <w:t xml:space="preserve">не берутся.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строкам </w:t>
      </w:r>
      <w:r>
        <w:rPr>
          <w:sz w:val="28"/>
          <w:szCs w:val="28"/>
        </w:rPr>
        <w:t xml:space="preserve">10, 11, 18, 19, 25, 28, 29, 32 и 37 </w:t>
      </w:r>
      <w:r>
        <w:rPr>
          <w:sz w:val="28"/>
          <w:szCs w:val="28"/>
        </w:rPr>
        <w:br/>
        <w:t>в</w:t>
      </w:r>
      <w:r>
        <w:rPr>
          <w:sz w:val="28"/>
          <w:szCs w:val="24"/>
        </w:rPr>
        <w:t xml:space="preserve"> графе 2 указывается расход электроэнергии на собственные нужды электростанции, связанный непосредственно с обеспечением технологического процесса производства электроэнергии и отпуска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, и расход электроэнергии вспомогательных подразделений, необходимых </w:t>
      </w:r>
      <w:r>
        <w:rPr>
          <w:sz w:val="28"/>
          <w:szCs w:val="24"/>
        </w:rPr>
        <w:br/>
        <w:t xml:space="preserve">для обслуживания основного производства.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4 приводятся данные о фактическом расходе котельно-печного топлива, а также нефтепродуктов, которое для тех или иных целей было сожжено в различных котлах, технологических установках, двигателях внутреннего сгорания, исключая расход топлива, использованного в качестве сырья или материала и на </w:t>
      </w:r>
      <w:proofErr w:type="spellStart"/>
      <w:r>
        <w:rPr>
          <w:sz w:val="28"/>
          <w:szCs w:val="24"/>
        </w:rPr>
        <w:t>нетопливные</w:t>
      </w:r>
      <w:proofErr w:type="spellEnd"/>
      <w:r>
        <w:rPr>
          <w:sz w:val="28"/>
          <w:szCs w:val="24"/>
        </w:rPr>
        <w:t xml:space="preserve"> нужды.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В фактический расход топлива на производство продукции, работ (услуг) включается расход только на основные и вспомогательные технологические процессы производства данного вида продукции, работ (услуг).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Данные о расходе топлива всего и по видам приводятся в тоннах условного топлива.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Все виды топлива из натурального пересчитываются в условное, </w:t>
      </w:r>
      <w:r>
        <w:rPr>
          <w:sz w:val="28"/>
          <w:szCs w:val="24"/>
        </w:rPr>
        <w:br/>
        <w:t xml:space="preserve">как правило, по их фактическим тепловым эквивалентам, определяемым </w:t>
      </w:r>
      <w:r>
        <w:rPr>
          <w:sz w:val="28"/>
          <w:szCs w:val="24"/>
        </w:rPr>
        <w:br/>
        <w:t xml:space="preserve">как отношение низшей теплоты сгорания рабочего состояния топлива </w:t>
      </w:r>
      <w:r>
        <w:rPr>
          <w:sz w:val="28"/>
          <w:szCs w:val="24"/>
        </w:rPr>
        <w:br/>
        <w:t>к теплоте сгорания 1 кг условного топлива, то есть 7000 ккал/кг: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                                         </w:t>
      </w:r>
      <w:r>
        <w:rPr>
          <w:sz w:val="28"/>
          <w:szCs w:val="24"/>
          <w:lang w:val="en-US"/>
        </w:rPr>
        <w:t>Q</w:t>
      </w:r>
    </w:p>
    <w:p>
      <w:pPr>
        <w:widowControl w:val="0"/>
        <w:spacing w:line="360" w:lineRule="auto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                                           К = ----- ,</w:t>
      </w:r>
    </w:p>
    <w:p>
      <w:pPr>
        <w:widowControl w:val="0"/>
        <w:spacing w:line="360" w:lineRule="auto"/>
        <w:ind w:firstLine="720"/>
        <w:jc w:val="both"/>
      </w:pPr>
      <w:r>
        <w:rPr>
          <w:sz w:val="28"/>
          <w:szCs w:val="24"/>
        </w:rPr>
        <w:t xml:space="preserve">                                               7000               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где: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– коэффициент перевода топлива в </w:t>
      </w:r>
      <w:proofErr w:type="gramStart"/>
      <w:r>
        <w:rPr>
          <w:sz w:val="28"/>
          <w:szCs w:val="28"/>
        </w:rPr>
        <w:t>условное</w:t>
      </w:r>
      <w:proofErr w:type="gramEnd"/>
      <w:r>
        <w:rPr>
          <w:sz w:val="28"/>
          <w:szCs w:val="28"/>
        </w:rPr>
        <w:t>;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низшая</w:t>
      </w:r>
      <w:proofErr w:type="gramEnd"/>
      <w:r>
        <w:rPr>
          <w:sz w:val="28"/>
          <w:szCs w:val="28"/>
        </w:rPr>
        <w:t xml:space="preserve"> теплота сгорания рабочего состояния топлива, ккал/кг.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Низшая теплота сгорания рабочего состояния топлива, как правило, должна определяться лабораторным путем.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При невозможности лабораторного определения теплоты сгорания возможно использование соответствующей информации поставщиков топлива, а при отсутствии этой информации – использование данных о средних коэффициентах перевода натурального топлива в условное, справочно приведенных в Приложении № 2 к настоящим Указаниям.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Перевод натурального топлива в </w:t>
      </w:r>
      <w:proofErr w:type="gramStart"/>
      <w:r>
        <w:rPr>
          <w:sz w:val="28"/>
          <w:szCs w:val="24"/>
        </w:rPr>
        <w:t>условное</w:t>
      </w:r>
      <w:proofErr w:type="gramEnd"/>
      <w:r>
        <w:rPr>
          <w:sz w:val="28"/>
          <w:szCs w:val="24"/>
        </w:rPr>
        <w:t xml:space="preserve"> производится путем умножения количества натурального топлива на соответствующий коэффициент перевода.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фактический расход топлива, тепловой и электрической энергии </w:t>
      </w:r>
      <w:r>
        <w:rPr>
          <w:sz w:val="28"/>
          <w:szCs w:val="24"/>
        </w:rPr>
        <w:br/>
        <w:t>на производство продукции, работ (услуг) включаются затраты этих ресурсов, связанные с отступлением от принятой технологии, режимов работы, рецептур, несоблюдением требований к качеству сырья и материалов и другие нерациональные затраты.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12.5</w:t>
      </w:r>
      <w:r>
        <w:rPr>
          <w:rStyle w:val="aff5"/>
        </w:rPr>
        <w:t xml:space="preserve">. </w:t>
      </w:r>
      <w:r>
        <w:rPr>
          <w:sz w:val="28"/>
          <w:szCs w:val="24"/>
        </w:rPr>
        <w:t>В графах 5÷35 приводится расшифровка данных графы 4 «топливо-всего» по видам топлива. Сумма данных граф 5÷19, 21÷30 и 34 должна быть равна данным графы 4 по соответствующим строкам.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графах 5 и 6 приводятся данные о расходе угля соответственно каменного (с теплотворной способностью более 5700 ккал/кг) и бурого </w:t>
      </w:r>
      <w:r>
        <w:rPr>
          <w:sz w:val="28"/>
          <w:szCs w:val="24"/>
        </w:rPr>
        <w:br/>
        <w:t xml:space="preserve">(с теплотворной способностью менее 5700 ккал/кг), а также расходе топливных продуктов, полученных в результате обогащения этих углей (концентрат, </w:t>
      </w:r>
      <w:proofErr w:type="spellStart"/>
      <w:r>
        <w:rPr>
          <w:sz w:val="28"/>
          <w:szCs w:val="24"/>
        </w:rPr>
        <w:t>промпродукт</w:t>
      </w:r>
      <w:proofErr w:type="spellEnd"/>
      <w:r>
        <w:rPr>
          <w:sz w:val="28"/>
          <w:szCs w:val="24"/>
        </w:rPr>
        <w:t xml:space="preserve">, отсев и шлам) и их агломерации (угольные брикеты) </w:t>
      </w:r>
      <w:r>
        <w:rPr>
          <w:sz w:val="28"/>
          <w:szCs w:val="24"/>
        </w:rPr>
        <w:br/>
        <w:t>(см. пункт 11.12).</w:t>
      </w:r>
      <w:proofErr w:type="gramEnd"/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В графах 7 и 8 приводятся данные о расходе торфа топливного фрезерного и торфа топливного кускового (см. пункт 11.13</w:t>
      </w:r>
      <w:r>
        <w:rPr>
          <w:b/>
          <w:sz w:val="28"/>
          <w:szCs w:val="24"/>
        </w:rPr>
        <w:t>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В графе 9 приводятся данные о расходе торфяных топливных брикетов </w:t>
      </w:r>
      <w:r>
        <w:rPr>
          <w:sz w:val="28"/>
          <w:szCs w:val="24"/>
        </w:rPr>
        <w:br/>
        <w:t xml:space="preserve">и </w:t>
      </w:r>
      <w:proofErr w:type="spellStart"/>
      <w:r>
        <w:rPr>
          <w:sz w:val="28"/>
          <w:szCs w:val="24"/>
        </w:rPr>
        <w:t>полубрикетов</w:t>
      </w:r>
      <w:proofErr w:type="spellEnd"/>
      <w:r>
        <w:rPr>
          <w:sz w:val="28"/>
          <w:szCs w:val="24"/>
        </w:rPr>
        <w:t xml:space="preserve"> в пересчете на условную влажность (см. пункт 11.13).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10 приводятся данные о расходе древесины топливной, </w:t>
      </w:r>
      <w:r>
        <w:rPr>
          <w:sz w:val="28"/>
          <w:szCs w:val="24"/>
        </w:rPr>
        <w:br/>
        <w:t>как заготовленных самой организацией, так и поступивших от других организаций (см. пункт 11.16).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11 приводятся данные о расходе угля древесного </w:t>
      </w:r>
      <w:r>
        <w:rPr>
          <w:sz w:val="28"/>
          <w:szCs w:val="24"/>
        </w:rPr>
        <w:br/>
        <w:t xml:space="preserve">(см. пункт 11.15). 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12 приводятся данные об общем расходе кокса </w:t>
      </w:r>
      <w:r>
        <w:rPr>
          <w:sz w:val="28"/>
          <w:szCs w:val="24"/>
        </w:rPr>
        <w:br/>
        <w:t>и полукокса из каменного угля, бурого угля (лигнита) или торфа, угля ретортного (см. пункт 11.14).</w:t>
      </w:r>
    </w:p>
    <w:p>
      <w:pPr>
        <w:widowControl w:val="0"/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13 указываются данные о расходе бензина автомобильного </w:t>
      </w:r>
      <w:r>
        <w:rPr>
          <w:sz w:val="28"/>
          <w:szCs w:val="24"/>
        </w:rPr>
        <w:br/>
        <w:t>(см. пункт 11.1).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14 приводятся данные об использовании топлива дизельного </w:t>
      </w:r>
      <w:r>
        <w:rPr>
          <w:sz w:val="28"/>
          <w:szCs w:val="24"/>
        </w:rPr>
        <w:br/>
        <w:t xml:space="preserve">(см. пункт 11.1).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графе 15 приводятся данные о расходе топлива судового.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16 приводятся данные о расходе топлива печного бытового (ТПБ) малосернистого (с содержанием серы не более 0,5%) </w:t>
      </w:r>
      <w:r>
        <w:rPr>
          <w:sz w:val="28"/>
          <w:szCs w:val="24"/>
        </w:rPr>
        <w:br/>
        <w:t>и сернистого (с содержанием серы 1,2%) (см. пункт 11.2).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17 приводятся данные о расходе малосернистого, </w:t>
      </w:r>
      <w:proofErr w:type="spellStart"/>
      <w:r>
        <w:rPr>
          <w:sz w:val="28"/>
          <w:szCs w:val="24"/>
        </w:rPr>
        <w:t>среднесернистого</w:t>
      </w:r>
      <w:proofErr w:type="spellEnd"/>
      <w:r>
        <w:rPr>
          <w:sz w:val="28"/>
          <w:szCs w:val="24"/>
        </w:rPr>
        <w:t xml:space="preserve"> и высокосернистого мазута топочного, мазута </w:t>
      </w:r>
      <w:r>
        <w:rPr>
          <w:sz w:val="28"/>
          <w:szCs w:val="24"/>
        </w:rPr>
        <w:br/>
        <w:t xml:space="preserve">для мартеновских печей, технологического экспортного топлива </w:t>
      </w:r>
      <w:r>
        <w:rPr>
          <w:sz w:val="28"/>
          <w:szCs w:val="24"/>
        </w:rPr>
        <w:br/>
        <w:t>(ТУ 38.001361-87) (см. пункт 11.3).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18 приводятся данные о расходе мазута флотского </w:t>
      </w:r>
      <w:r>
        <w:rPr>
          <w:sz w:val="28"/>
          <w:szCs w:val="24"/>
        </w:rPr>
        <w:br/>
        <w:t>(см. пункт 11.4).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19 приводятся данные о расходе пропана и бутана </w:t>
      </w:r>
      <w:proofErr w:type="gramStart"/>
      <w:r>
        <w:rPr>
          <w:sz w:val="28"/>
          <w:szCs w:val="24"/>
        </w:rPr>
        <w:t>сжиженных</w:t>
      </w:r>
      <w:proofErr w:type="gramEnd"/>
      <w:r>
        <w:rPr>
          <w:sz w:val="28"/>
          <w:szCs w:val="24"/>
        </w:rPr>
        <w:t xml:space="preserve"> (см. пункт 11.9). Из него в графе 20 выделено потребление бутана сжиженного.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графах 25÷27 приводятся данные о расходе природного газа газовых, газоконденсатных, нефтяных месторождений, газа горючего природного сжиженного, а также газа, прошедшего переработку – сухого газа газоперерабатывающих заводов (см. пункты 11.5 и 11.6).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В графе 28 приводятся данные о расходе газа горючего искусственного доменного и других отходящих газов металлургического производства (конвертерный газ, ферросплавный газ и другие газы) (см. пункт 11.8).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29 приводятся данные о расходе газа горючего искусственного коксового, а также отходящих газов химических и других производств (кроме отходящих газов металлургических производств) (см. пункт 11.7).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графе 30 приводятся данные о расходе прочих видов твердого топлива, не перечисленных в графах с 5÷12 (см. пункт 11.17).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31 приводятся данные о расходе </w:t>
      </w:r>
      <w:proofErr w:type="spellStart"/>
      <w:r>
        <w:rPr>
          <w:sz w:val="28"/>
          <w:szCs w:val="24"/>
        </w:rPr>
        <w:t>биотоплива</w:t>
      </w:r>
      <w:proofErr w:type="spellEnd"/>
      <w:r>
        <w:rPr>
          <w:sz w:val="28"/>
          <w:szCs w:val="24"/>
        </w:rPr>
        <w:t>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графе 32 приводятся данные о расходе гранул топливных (</w:t>
      </w:r>
      <w:proofErr w:type="spellStart"/>
      <w:r>
        <w:rPr>
          <w:sz w:val="28"/>
          <w:szCs w:val="24"/>
        </w:rPr>
        <w:t>пеллетов</w:t>
      </w:r>
      <w:proofErr w:type="spellEnd"/>
      <w:r>
        <w:rPr>
          <w:sz w:val="28"/>
          <w:szCs w:val="24"/>
        </w:rPr>
        <w:t xml:space="preserve">) </w:t>
      </w:r>
      <w:r>
        <w:rPr>
          <w:sz w:val="28"/>
          <w:szCs w:val="24"/>
        </w:rPr>
        <w:br/>
        <w:t>из отходов деревопереработки.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 графе 34 приводятся данные о расходе прочих видов нефтепродуктов, не перечисленных в графах 13÷24 (см. пункт 11.10).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12.6. По строкам 10, 11, 18, 19 Приложения № 1 в графе 1 «Произведено продукции (выполнено работ) за отчетный год» приводятся данные об объеме отпущенной электроэнергии с шин электростанций, за исключением их потерь и расхода на собственные нужды. 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электроэнергии, полученной со стороны и отпущенной потребителям (то есть транзитной электроэнергии), на производство которой организация не осуществляла расход топлива, в разделе не отражается.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об отпуске электроэнергии предоставляют следующие действующие электростанции (</w:t>
      </w:r>
      <w:proofErr w:type="spellStart"/>
      <w:r>
        <w:rPr>
          <w:sz w:val="28"/>
          <w:szCs w:val="28"/>
        </w:rPr>
        <w:t>электрогенераторные</w:t>
      </w:r>
      <w:proofErr w:type="spellEnd"/>
      <w:r>
        <w:rPr>
          <w:sz w:val="28"/>
          <w:szCs w:val="28"/>
        </w:rPr>
        <w:t xml:space="preserve"> установки):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стационарные мощностью свыше 2 кВт;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передвижные мощностью 5 кВт и выше; </w:t>
      </w:r>
    </w:p>
    <w:p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все типы электростанций независимо от мощности, обслуживающие предприятия, относящиеся к виду экономической деятельности «Лесоводство </w:t>
      </w:r>
      <w:r>
        <w:rPr>
          <w:sz w:val="28"/>
          <w:szCs w:val="28"/>
        </w:rPr>
        <w:br/>
        <w:t>и лесозаготовки» (код по ОКВЭД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– 02).</w:t>
      </w:r>
    </w:p>
    <w:p>
      <w:pPr>
        <w:pStyle w:val="ab"/>
        <w:widowControl w:val="0"/>
        <w:spacing w:line="360" w:lineRule="auto"/>
        <w:ind w:firstLine="720"/>
      </w:pPr>
      <w:r>
        <w:rPr>
          <w:szCs w:val="28"/>
        </w:rPr>
        <w:t>Данные по электростанциям (</w:t>
      </w:r>
      <w:proofErr w:type="spellStart"/>
      <w:r>
        <w:rPr>
          <w:szCs w:val="28"/>
        </w:rPr>
        <w:t>электрогенераторным</w:t>
      </w:r>
      <w:proofErr w:type="spellEnd"/>
      <w:r>
        <w:rPr>
          <w:szCs w:val="28"/>
        </w:rPr>
        <w:t xml:space="preserve"> установкам), находящимся на судах, поездах, автотранспорте; обслуживающих кинопередвижки; составляющих с электросварочным аппаратом единый </w:t>
      </w:r>
      <w:r>
        <w:rPr>
          <w:szCs w:val="28"/>
        </w:rPr>
        <w:lastRenderedPageBreak/>
        <w:t>агрегат, предназначенный для зарядки аккумуляторов; а</w:t>
      </w:r>
      <w:r>
        <w:t xml:space="preserve"> также электростанциям, находящимся на складе, в пути, </w:t>
      </w:r>
      <w:r>
        <w:br/>
        <w:t xml:space="preserve">в монтаже и относящимся к неустановленному оборудованию </w:t>
      </w:r>
      <w:r>
        <w:br/>
        <w:t>в графе 1 не отражаются.</w:t>
      </w:r>
    </w:p>
    <w:p>
      <w:pPr>
        <w:pStyle w:val="ab"/>
        <w:widowControl w:val="0"/>
        <w:spacing w:line="360" w:lineRule="auto"/>
        <w:ind w:firstLine="720"/>
        <w:rPr>
          <w:szCs w:val="28"/>
        </w:rPr>
      </w:pPr>
      <w:r>
        <w:rPr>
          <w:szCs w:val="28"/>
        </w:rPr>
        <w:t>По строке 10 приводятся данные об объеме электроэнергии, отпущенной следующими категориями электростанций независимо от назначения использования: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конденсационными электростанциями (КЭС);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теплоэлектроцентралями (ТЭЦ); 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газотурбинными электростанциями (ГТЭС); 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изолированными тепловыми электростанциями.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строке 11 приводятся данные об объеме электроэнергии, отпущенной дизельными электростанциями (ДЭС) независимо от назначения использования и </w:t>
      </w:r>
      <w:proofErr w:type="spellStart"/>
      <w:r>
        <w:rPr>
          <w:sz w:val="28"/>
          <w:szCs w:val="28"/>
        </w:rPr>
        <w:t>газопоршневыми</w:t>
      </w:r>
      <w:proofErr w:type="spellEnd"/>
      <w:r>
        <w:rPr>
          <w:sz w:val="28"/>
          <w:szCs w:val="28"/>
        </w:rPr>
        <w:t>, с бензиновым и дизельным двигателями.</w:t>
      </w:r>
    </w:p>
    <w:p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12.7. По строкам 25, 28, 29, 32, 37 Приложения № 1 в графе 1 «Произведено продукции (выполнено работ) за отчетный год» приводятся данные об объеме отпущенной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с коллекторов электростанций, </w:t>
      </w:r>
      <w:r>
        <w:rPr>
          <w:sz w:val="28"/>
          <w:szCs w:val="28"/>
        </w:rPr>
        <w:br/>
        <w:t>за исключением их потерь.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строке 32 «Тепловая энергия, отпущенная котельными» </w:t>
      </w:r>
      <w:r>
        <w:rPr>
          <w:sz w:val="28"/>
          <w:szCs w:val="24"/>
        </w:rPr>
        <w:br/>
        <w:t xml:space="preserve">в графе 1 отражаются данные об отпуске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котельными, </w:t>
      </w:r>
      <w:r>
        <w:rPr>
          <w:sz w:val="28"/>
          <w:szCs w:val="24"/>
        </w:rPr>
        <w:br/>
        <w:t>в том числе на собственные нужды, состоящими на самостоятельном балансе или на балансе других организаций. По этой строке также отражаются данные по отопительным котлам любых типов, находящимся на балансе организаций.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Данные по котельным (строка 32) и </w:t>
      </w:r>
      <w:proofErr w:type="spellStart"/>
      <w:r>
        <w:rPr>
          <w:sz w:val="28"/>
          <w:szCs w:val="24"/>
        </w:rPr>
        <w:t>электрокотлам</w:t>
      </w:r>
      <w:proofErr w:type="spell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br/>
        <w:t>(строка 37) производительностью менее 20 Гкал/час предоставляют организации следующих видов экономической деятельности Общероссийского классификатора видов экономической деятельности (ОКВЭД</w:t>
      </w:r>
      <w:proofErr w:type="gramStart"/>
      <w:r>
        <w:rPr>
          <w:sz w:val="28"/>
          <w:szCs w:val="24"/>
        </w:rPr>
        <w:t>2</w:t>
      </w:r>
      <w:proofErr w:type="gramEnd"/>
      <w:r>
        <w:rPr>
          <w:sz w:val="28"/>
          <w:szCs w:val="24"/>
        </w:rPr>
        <w:t xml:space="preserve">) – «Сельское, лесное хозяйство, охота, рыболовство и рыбоводство» (раздел А), «Добыча полезных ископаемых» (раздел В), «Обрабатывающие производства (раздел С), «Обеспечение электрической энергией, газом и паром, кондиционирование </w:t>
      </w:r>
      <w:r>
        <w:rPr>
          <w:sz w:val="28"/>
          <w:szCs w:val="24"/>
        </w:rPr>
        <w:lastRenderedPageBreak/>
        <w:t xml:space="preserve">воздуха» (раздел </w:t>
      </w:r>
      <w:r>
        <w:rPr>
          <w:sz w:val="28"/>
          <w:szCs w:val="24"/>
          <w:lang w:val="en-US"/>
        </w:rPr>
        <w:t>D</w:t>
      </w:r>
      <w:r>
        <w:rPr>
          <w:sz w:val="28"/>
          <w:szCs w:val="24"/>
        </w:rPr>
        <w:t xml:space="preserve">), </w:t>
      </w:r>
      <w:r>
        <w:rPr>
          <w:sz w:val="28"/>
          <w:szCs w:val="28"/>
        </w:rPr>
        <w:t xml:space="preserve">«Водоснабжение; водоотведение, организация сбора </w:t>
      </w:r>
      <w:r>
        <w:rPr>
          <w:sz w:val="28"/>
          <w:szCs w:val="28"/>
        </w:rPr>
        <w:br/>
        <w:t>и утилизации отходов, деятельность по ликвидации загрязнений»</w:t>
      </w:r>
      <w:r>
        <w:rPr>
          <w:sz w:val="28"/>
          <w:szCs w:val="24"/>
        </w:rPr>
        <w:t xml:space="preserve"> (раздел Е), «Строительство» (раздел </w:t>
      </w:r>
      <w:r>
        <w:rPr>
          <w:sz w:val="28"/>
          <w:szCs w:val="24"/>
          <w:lang w:val="en-US"/>
        </w:rPr>
        <w:t>F</w:t>
      </w:r>
      <w:r>
        <w:rPr>
          <w:sz w:val="28"/>
          <w:szCs w:val="24"/>
        </w:rPr>
        <w:t xml:space="preserve">), «Транспортировка и хранение» (раздел </w:t>
      </w:r>
      <w:r>
        <w:rPr>
          <w:sz w:val="28"/>
          <w:szCs w:val="24"/>
          <w:lang w:val="en-US"/>
        </w:rPr>
        <w:t>H</w:t>
      </w:r>
      <w:r>
        <w:rPr>
          <w:sz w:val="28"/>
          <w:szCs w:val="24"/>
        </w:rPr>
        <w:t xml:space="preserve">), «Деятельность в области информации и связи» (раздел </w:t>
      </w:r>
      <w:r>
        <w:rPr>
          <w:sz w:val="28"/>
          <w:szCs w:val="24"/>
          <w:lang w:val="en-US"/>
        </w:rPr>
        <w:t>J</w:t>
      </w:r>
      <w:r>
        <w:rPr>
          <w:sz w:val="28"/>
          <w:szCs w:val="24"/>
        </w:rPr>
        <w:t>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Организации других видов экономической деятельности, </w:t>
      </w:r>
      <w:r>
        <w:rPr>
          <w:sz w:val="28"/>
          <w:szCs w:val="24"/>
        </w:rPr>
        <w:br/>
        <w:t>не перечисленных выше, имеющие на балансе котельные и электрические котлы для отопления производительностью менее 20 Гкал/час, данные</w:t>
      </w:r>
      <w:r>
        <w:rPr>
          <w:sz w:val="28"/>
          <w:szCs w:val="24"/>
        </w:rPr>
        <w:br/>
        <w:t xml:space="preserve">об отпуске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и расходе топлива для работы этого отопительного оборудования в разделе не приводят.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строке 37 «Тепловая энергия, отпущенная </w:t>
      </w:r>
      <w:proofErr w:type="spellStart"/>
      <w:r>
        <w:rPr>
          <w:sz w:val="28"/>
          <w:szCs w:val="24"/>
        </w:rPr>
        <w:t>электробойлерными</w:t>
      </w:r>
      <w:proofErr w:type="spellEnd"/>
      <w:r>
        <w:rPr>
          <w:sz w:val="28"/>
          <w:szCs w:val="24"/>
        </w:rPr>
        <w:t xml:space="preserve"> установками (</w:t>
      </w:r>
      <w:proofErr w:type="spellStart"/>
      <w:r>
        <w:rPr>
          <w:sz w:val="28"/>
          <w:szCs w:val="24"/>
        </w:rPr>
        <w:t>электрокотлами</w:t>
      </w:r>
      <w:proofErr w:type="spellEnd"/>
      <w:r>
        <w:rPr>
          <w:sz w:val="28"/>
          <w:szCs w:val="24"/>
        </w:rPr>
        <w:t xml:space="preserve">)» приводятся данные об объеме отпуска тепловой энергии отопительными котлами любых типов, находящимися </w:t>
      </w:r>
      <w:r>
        <w:rPr>
          <w:sz w:val="28"/>
          <w:szCs w:val="24"/>
        </w:rPr>
        <w:br/>
        <w:t xml:space="preserve">на самостоятельном балансе или балансе других организаций. В случаях, когда котлы находятся в составе производственного оборудования тепловых электростанций и котельных, а работа </w:t>
      </w:r>
      <w:proofErr w:type="spellStart"/>
      <w:r>
        <w:rPr>
          <w:sz w:val="28"/>
          <w:szCs w:val="24"/>
        </w:rPr>
        <w:t>электрокотлов</w:t>
      </w:r>
      <w:proofErr w:type="spellEnd"/>
      <w:r>
        <w:rPr>
          <w:sz w:val="28"/>
          <w:szCs w:val="24"/>
        </w:rPr>
        <w:t xml:space="preserve"> связана непосредственно с технологическим процессом производства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, данные об объеме отпущенной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такими </w:t>
      </w:r>
      <w:proofErr w:type="spellStart"/>
      <w:r>
        <w:rPr>
          <w:sz w:val="28"/>
          <w:szCs w:val="24"/>
        </w:rPr>
        <w:t>электробойлерными</w:t>
      </w:r>
      <w:proofErr w:type="spellEnd"/>
      <w:r>
        <w:rPr>
          <w:sz w:val="28"/>
          <w:szCs w:val="24"/>
        </w:rPr>
        <w:t xml:space="preserve"> установками (</w:t>
      </w:r>
      <w:proofErr w:type="spellStart"/>
      <w:r>
        <w:rPr>
          <w:sz w:val="28"/>
          <w:szCs w:val="24"/>
        </w:rPr>
        <w:t>электрокотлами</w:t>
      </w:r>
      <w:proofErr w:type="spellEnd"/>
      <w:r>
        <w:rPr>
          <w:sz w:val="28"/>
          <w:szCs w:val="24"/>
        </w:rPr>
        <w:t xml:space="preserve">) и соответствующий расход электроэнергии в итоги </w:t>
      </w:r>
      <w:r>
        <w:rPr>
          <w:sz w:val="28"/>
          <w:szCs w:val="24"/>
        </w:rPr>
        <w:br/>
        <w:t>по строкам 25 и 32 не включаются.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Для организаций, относящихся к бюджетной сфере (школы, детские сады, лечебно-оздоровительные учреждения, дома-интернаты, учреждения культуры, студенческие общежития, коммунальные учреждения и другое), использующих специальные газовые отопительные котлы мощностью до 3 Гкал/ч необходимость отражения данных о производстве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отсутствует – при условии, что организации не осуществляют производство продукции, выполнение работ (услуг), указанных в Приложении № 1 к настоящим Указаниям</w:t>
      </w:r>
      <w:r>
        <w:rPr>
          <w:rStyle w:val="aff5"/>
        </w:rPr>
        <w:t>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12.8. По строкам 21, 33, 50, 83, 190, 195, 200 Приложения № 1 </w:t>
      </w:r>
      <w:r>
        <w:rPr>
          <w:sz w:val="28"/>
          <w:szCs w:val="28"/>
        </w:rPr>
        <w:br/>
        <w:t xml:space="preserve">в графе 1 «Произведено продукции (выполнено работ) за отчетный год» приводятся данные об объеме потерь. Данные по графам 2÷35 вышеназванных </w:t>
      </w:r>
      <w:r>
        <w:rPr>
          <w:sz w:val="28"/>
          <w:szCs w:val="28"/>
        </w:rPr>
        <w:lastRenderedPageBreak/>
        <w:t>строк</w:t>
      </w:r>
      <w:r>
        <w:rPr>
          <w:rStyle w:val="aff5"/>
        </w:rPr>
        <w:t xml:space="preserve"> </w:t>
      </w:r>
      <w:r>
        <w:rPr>
          <w:sz w:val="28"/>
          <w:szCs w:val="28"/>
        </w:rPr>
        <w:t xml:space="preserve">не отражаются. Потери энергии распределяются на основе опытных замеров или пропорционально объему потребленного энергоресурса </w:t>
      </w:r>
      <w:r>
        <w:rPr>
          <w:sz w:val="28"/>
          <w:szCs w:val="28"/>
        </w:rPr>
        <w:br/>
        <w:t>на производство соответствующих видов продукции (работ и услуг).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 строке 33 «Потери тепловой энергии, произведенной котельными» отражаются такие виды основных</w:t>
      </w:r>
      <w:r>
        <w:t xml:space="preserve"> </w:t>
      </w:r>
      <w:r>
        <w:rPr>
          <w:sz w:val="28"/>
          <w:szCs w:val="24"/>
        </w:rPr>
        <w:t xml:space="preserve">потерь при производстве тепловой энергии, как недожог </w:t>
      </w:r>
      <w:proofErr w:type="spellStart"/>
      <w:r>
        <w:rPr>
          <w:sz w:val="28"/>
          <w:szCs w:val="24"/>
        </w:rPr>
        <w:t>топлив</w:t>
      </w:r>
      <w:proofErr w:type="gramStart"/>
      <w:r>
        <w:rPr>
          <w:sz w:val="28"/>
          <w:szCs w:val="24"/>
        </w:rPr>
        <w:t>a</w:t>
      </w:r>
      <w:proofErr w:type="spellEnd"/>
      <w:proofErr w:type="gramEnd"/>
      <w:r>
        <w:rPr>
          <w:sz w:val="28"/>
          <w:szCs w:val="24"/>
        </w:rPr>
        <w:t xml:space="preserve"> и отходящих </w:t>
      </w:r>
      <w:proofErr w:type="spellStart"/>
      <w:r>
        <w:rPr>
          <w:sz w:val="28"/>
          <w:szCs w:val="24"/>
        </w:rPr>
        <w:t>гaзов</w:t>
      </w:r>
      <w:proofErr w:type="spellEnd"/>
      <w:r>
        <w:rPr>
          <w:sz w:val="28"/>
          <w:szCs w:val="24"/>
        </w:rPr>
        <w:t xml:space="preserve">, потери энергии через обмуровку </w:t>
      </w:r>
      <w:proofErr w:type="spellStart"/>
      <w:r>
        <w:rPr>
          <w:sz w:val="28"/>
          <w:szCs w:val="24"/>
        </w:rPr>
        <w:t>котлa</w:t>
      </w:r>
      <w:proofErr w:type="spellEnd"/>
      <w:r>
        <w:rPr>
          <w:sz w:val="28"/>
          <w:szCs w:val="24"/>
        </w:rPr>
        <w:t xml:space="preserve"> и потери, связанные с продувкой.</w:t>
      </w:r>
    </w:p>
    <w:p>
      <w:pPr>
        <w:widowControl w:val="0"/>
        <w:spacing w:line="360" w:lineRule="auto"/>
        <w:ind w:firstLine="709"/>
        <w:jc w:val="both"/>
        <w:rPr>
          <w:strike/>
          <w:sz w:val="28"/>
          <w:szCs w:val="24"/>
        </w:rPr>
      </w:pPr>
      <w:r>
        <w:rPr>
          <w:sz w:val="28"/>
          <w:szCs w:val="24"/>
        </w:rPr>
        <w:t xml:space="preserve">По строке 50 «Потери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в теплосетях» в графе 1 отражается общий объем потерь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в магистральных теплосетях, теплосетях городов и поселков, а также в заводских и фабричных теплосетях, обеспечивающих отпуск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на сторону. Потери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br/>
        <w:t xml:space="preserve">при ее производстве по данной строке не отражаются.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строкам 190 «Потери газа в магистральных газопроводах» </w:t>
      </w:r>
      <w:r>
        <w:rPr>
          <w:sz w:val="28"/>
          <w:szCs w:val="24"/>
        </w:rPr>
        <w:br/>
        <w:t xml:space="preserve">и 195 «Потери нефти в магистральных нефтепроводах» приводятся соответственно данные об объемах потерь газа и нефти </w:t>
      </w:r>
      <w:r>
        <w:rPr>
          <w:sz w:val="28"/>
          <w:szCs w:val="24"/>
        </w:rPr>
        <w:br/>
        <w:t xml:space="preserve">при их транспортировке по магистральным трубопроводам и отводам </w:t>
      </w:r>
      <w:r>
        <w:rPr>
          <w:sz w:val="28"/>
          <w:szCs w:val="24"/>
        </w:rPr>
        <w:br/>
        <w:t xml:space="preserve">от них, в результате происшедших на них авариях. Данные о потерях газа </w:t>
      </w:r>
      <w:r>
        <w:rPr>
          <w:sz w:val="28"/>
          <w:szCs w:val="24"/>
        </w:rPr>
        <w:br/>
        <w:t xml:space="preserve">и нефти на </w:t>
      </w:r>
      <w:proofErr w:type="spellStart"/>
      <w:r>
        <w:rPr>
          <w:sz w:val="28"/>
          <w:szCs w:val="24"/>
        </w:rPr>
        <w:t>внутрипромысловых</w:t>
      </w:r>
      <w:proofErr w:type="spellEnd"/>
      <w:r>
        <w:rPr>
          <w:sz w:val="28"/>
          <w:szCs w:val="24"/>
        </w:rPr>
        <w:t xml:space="preserve"> трубопроводах в форме не отражаются.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12.9. По строке 140 «Переработка нефти обезвоженной, обессоленной </w:t>
      </w:r>
      <w:r>
        <w:rPr>
          <w:sz w:val="28"/>
          <w:szCs w:val="24"/>
        </w:rPr>
        <w:br/>
        <w:t xml:space="preserve">и стабилизированной, включая газовый конденсат» в графе 1 приводятся данные об объемах нефти и газового конденсата, поступивших на переработку в данной организации. В эти объемы не включаются данные о газовом конденсате, который прошел в данной организации стадию стабилизации, </w:t>
      </w:r>
      <w:r>
        <w:rPr>
          <w:sz w:val="28"/>
          <w:szCs w:val="24"/>
        </w:rPr>
        <w:br/>
        <w:t xml:space="preserve">о нефти, которая прошла стадию подготовки после стабилизации, а также данные об их отгрузке на сторону.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графах 2÷4 указанной строки приводятся данные о суммарном расходе топливно-энергетических ресурсов при производстве всех технологических процессов нефтепереработки (включая переработку газового конденсата </w:t>
      </w:r>
      <w:r>
        <w:rPr>
          <w:sz w:val="28"/>
          <w:szCs w:val="24"/>
        </w:rPr>
        <w:br/>
        <w:t xml:space="preserve">для производства нефтепродуктов) в данной организации.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12.10. По строке 162 в объем добычи газа нефтяного попутного </w:t>
      </w:r>
      <w:r>
        <w:rPr>
          <w:sz w:val="28"/>
          <w:szCs w:val="24"/>
        </w:rPr>
        <w:br/>
      </w:r>
      <w:r>
        <w:rPr>
          <w:sz w:val="28"/>
          <w:szCs w:val="24"/>
        </w:rPr>
        <w:lastRenderedPageBreak/>
        <w:t>(газа горючего природного нефтяных месторождений) не включается газ нефтяной попутный нефтяных месторождений, сожженный на факельных установках.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12.11. По строке 170 «Переработка газа» Приложения № 1 отражаются данные о расходе топливно-энергетических ресурсов только на переработку газа. Данные о расходе электроэнергии при транспортировке газа </w:t>
      </w:r>
      <w:r>
        <w:rPr>
          <w:sz w:val="28"/>
          <w:szCs w:val="24"/>
        </w:rPr>
        <w:br/>
        <w:t>по трубопроводам не отражаются.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12.12. По строке 230 «Переработка угля (обогащение)» </w:t>
      </w:r>
      <w:r>
        <w:rPr>
          <w:sz w:val="28"/>
          <w:szCs w:val="24"/>
        </w:rPr>
        <w:br/>
        <w:t xml:space="preserve">в графе 1 приводятся данные об объемах угля, прошедшего обогащение.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12.13</w:t>
      </w:r>
      <w:r>
        <w:rPr>
          <w:b/>
          <w:sz w:val="28"/>
          <w:szCs w:val="24"/>
        </w:rPr>
        <w:t>.</w:t>
      </w:r>
      <w:r>
        <w:rPr>
          <w:sz w:val="28"/>
          <w:szCs w:val="24"/>
        </w:rPr>
        <w:t xml:space="preserve"> По строке 1191 «Углеводороды ациклические» </w:t>
      </w:r>
      <w:r>
        <w:rPr>
          <w:sz w:val="28"/>
          <w:szCs w:val="24"/>
        </w:rPr>
        <w:br/>
        <w:t xml:space="preserve">в графе 1 указываются данные о суммарном объеме производства этилена, пропилена, бутадиена-1, бутадиена-3 и ацетилена, а в соответствующих графах </w:t>
      </w:r>
      <w:r>
        <w:rPr>
          <w:sz w:val="28"/>
          <w:szCs w:val="24"/>
        </w:rPr>
        <w:br/>
        <w:t xml:space="preserve">2÷35 приводятся данные о расходе топливно-энергетических ресурсов </w:t>
      </w:r>
      <w:r>
        <w:rPr>
          <w:sz w:val="28"/>
          <w:szCs w:val="24"/>
        </w:rPr>
        <w:br/>
        <w:t>в условном исчислении при производстве перечисленных углеводородов.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12.14. По строке 1840 «</w:t>
      </w:r>
      <w:r>
        <w:rPr>
          <w:sz w:val="28"/>
          <w:szCs w:val="28"/>
        </w:rPr>
        <w:t xml:space="preserve">Лесоматериалы, продольно распиленные </w:t>
      </w:r>
      <w:r>
        <w:rPr>
          <w:sz w:val="28"/>
          <w:szCs w:val="28"/>
        </w:rPr>
        <w:br/>
        <w:t>или расколотые, разделенные на слои или лущеные, толщиной более 6 мм; деревянные железнодорожные или трамвайные шпалы, непропитанные»</w:t>
      </w:r>
      <w:r>
        <w:rPr>
          <w:sz w:val="28"/>
          <w:szCs w:val="24"/>
        </w:rPr>
        <w:t xml:space="preserve"> приводятся данные о производстве лесоматериалов распиленных, расколотых, разделенных на слои и другая продукция, а также объемы использованных </w:t>
      </w:r>
      <w:r>
        <w:rPr>
          <w:sz w:val="28"/>
          <w:szCs w:val="24"/>
        </w:rPr>
        <w:br/>
        <w:t xml:space="preserve">на это производство топливно-энергетических ресурсов, включая процесс сушки лесоматериалов.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12.15. По строке 1991 «</w:t>
      </w:r>
      <w:r>
        <w:rPr>
          <w:sz w:val="28"/>
          <w:szCs w:val="28"/>
        </w:rPr>
        <w:t xml:space="preserve">Пески природные; гранулы, крошка и порошок; галька, гравий» </w:t>
      </w:r>
      <w:r>
        <w:rPr>
          <w:sz w:val="28"/>
          <w:szCs w:val="24"/>
        </w:rPr>
        <w:t xml:space="preserve">приводятся данные об объеме производства </w:t>
      </w:r>
      <w:r>
        <w:rPr>
          <w:sz w:val="28"/>
          <w:szCs w:val="24"/>
        </w:rPr>
        <w:br/>
        <w:t>и расходе топливно-энергетических ресурсов при добыче песков природных, производстве гранул каменных, крошки и порошка, гальки, гравия, щебня, камня природного дробленого, смесей песчано-гравийных.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12.16. По строкам 2400, 2410, 2420, 2430 приводятся данные об объеме производства и расходе топливно-энергетических ресурсов при производстве отдельных видов тканей. </w:t>
      </w:r>
      <w:proofErr w:type="gramStart"/>
      <w:r>
        <w:rPr>
          <w:sz w:val="28"/>
          <w:szCs w:val="24"/>
        </w:rPr>
        <w:t xml:space="preserve">Если организация производит хлопчатобумажные </w:t>
      </w:r>
      <w:r>
        <w:rPr>
          <w:sz w:val="28"/>
          <w:szCs w:val="24"/>
        </w:rPr>
        <w:br/>
        <w:t xml:space="preserve">и штапельные ткани, то расход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и электроэнергии </w:t>
      </w:r>
      <w:r>
        <w:rPr>
          <w:sz w:val="28"/>
          <w:szCs w:val="24"/>
        </w:rPr>
        <w:br/>
      </w:r>
      <w:r>
        <w:rPr>
          <w:sz w:val="28"/>
          <w:szCs w:val="24"/>
        </w:rPr>
        <w:lastRenderedPageBreak/>
        <w:t xml:space="preserve">на производство штапельных тканей следует отнести к расходу соответствующих видов энергии на производство хлопчатобумажных тканей (строка 2400), а если организация производит шелковые и штапельные ткани, то расход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и электроэнергии на производство штапельных тканей следует отнести к расходу соответствующих видов энергии на производство шелковых тканей (строка 2430).</w:t>
      </w:r>
      <w:proofErr w:type="gramEnd"/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12.17. По строке 2460 «</w:t>
      </w:r>
      <w:r>
        <w:rPr>
          <w:sz w:val="28"/>
          <w:szCs w:val="28"/>
        </w:rPr>
        <w:t>Обувь»</w:t>
      </w:r>
      <w:r>
        <w:rPr>
          <w:sz w:val="28"/>
          <w:szCs w:val="24"/>
        </w:rPr>
        <w:t xml:space="preserve"> приводятся данные об объеме производства кожаной обуви, кроме ортопедической (лечебной </w:t>
      </w:r>
      <w:r>
        <w:rPr>
          <w:sz w:val="28"/>
          <w:szCs w:val="24"/>
        </w:rPr>
        <w:br/>
        <w:t xml:space="preserve">и профилактической обуви) и топливно-энергетических ресурсах, используемых при их производстве.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12.18. Данные по строкам 4.АГ, 2705, 2710, 2715, 2720 отражают следующие организации: осуществляющие выращивание крупного рогатого скота, овец, коз, свиней и сельскохозяйственной птицы на убой; имеющие </w:t>
      </w:r>
      <w:r>
        <w:rPr>
          <w:sz w:val="28"/>
          <w:szCs w:val="24"/>
        </w:rPr>
        <w:br/>
        <w:t xml:space="preserve">в собственности, управлении или эксплуатирующие </w:t>
      </w:r>
      <w:proofErr w:type="gramStart"/>
      <w:r>
        <w:rPr>
          <w:sz w:val="28"/>
          <w:szCs w:val="24"/>
        </w:rPr>
        <w:t>на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>другом</w:t>
      </w:r>
      <w:proofErr w:type="gramEnd"/>
      <w:r>
        <w:rPr>
          <w:sz w:val="28"/>
          <w:szCs w:val="24"/>
        </w:rPr>
        <w:t xml:space="preserve"> законном основании специализированные площадки для убоя скота и птицы.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 указываются данные об объеме производства скота и птицы </w:t>
      </w:r>
      <w:r>
        <w:rPr>
          <w:sz w:val="28"/>
          <w:szCs w:val="24"/>
        </w:rPr>
        <w:br/>
        <w:t>на убой в живом весе,</w:t>
      </w:r>
      <w:r>
        <w:rPr>
          <w:color w:val="FF0000"/>
          <w:sz w:val="28"/>
          <w:szCs w:val="24"/>
        </w:rPr>
        <w:t xml:space="preserve"> </w:t>
      </w:r>
      <w:r>
        <w:rPr>
          <w:sz w:val="28"/>
          <w:szCs w:val="24"/>
        </w:rPr>
        <w:t>в графах 2 и 3 указывается расход электр</w:t>
      </w:r>
      <w:proofErr w:type="gramStart"/>
      <w:r>
        <w:rPr>
          <w:sz w:val="28"/>
          <w:szCs w:val="24"/>
        </w:rPr>
        <w:t>о-</w:t>
      </w:r>
      <w:proofErr w:type="gramEnd"/>
      <w:r>
        <w:rPr>
          <w:sz w:val="28"/>
          <w:szCs w:val="24"/>
        </w:rPr>
        <w:t xml:space="preserve">, </w:t>
      </w:r>
      <w:proofErr w:type="spellStart"/>
      <w:r>
        <w:rPr>
          <w:sz w:val="28"/>
          <w:szCs w:val="24"/>
        </w:rPr>
        <w:t>теплоэнергии</w:t>
      </w:r>
      <w:proofErr w:type="spellEnd"/>
      <w:r>
        <w:rPr>
          <w:sz w:val="28"/>
          <w:szCs w:val="24"/>
        </w:rPr>
        <w:t xml:space="preserve"> </w:t>
      </w:r>
      <w:r>
        <w:rPr>
          <w:sz w:val="28"/>
          <w:szCs w:val="24"/>
        </w:rPr>
        <w:br/>
        <w:t xml:space="preserve">на работу специализированного оборудования (электродвигателей, </w:t>
      </w:r>
      <w:proofErr w:type="spellStart"/>
      <w:r>
        <w:rPr>
          <w:sz w:val="28"/>
          <w:szCs w:val="24"/>
        </w:rPr>
        <w:t>электроконвейеров</w:t>
      </w:r>
      <w:proofErr w:type="spellEnd"/>
      <w:r>
        <w:rPr>
          <w:sz w:val="28"/>
          <w:szCs w:val="24"/>
        </w:rPr>
        <w:t xml:space="preserve">, </w:t>
      </w:r>
      <w:proofErr w:type="spellStart"/>
      <w:r>
        <w:rPr>
          <w:sz w:val="28"/>
          <w:szCs w:val="24"/>
        </w:rPr>
        <w:t>электропогрузчиков</w:t>
      </w:r>
      <w:proofErr w:type="spellEnd"/>
      <w:r>
        <w:rPr>
          <w:sz w:val="28"/>
          <w:szCs w:val="24"/>
        </w:rPr>
        <w:t xml:space="preserve"> и другого оборудования), освещение </w:t>
      </w:r>
      <w:r>
        <w:rPr>
          <w:sz w:val="28"/>
          <w:szCs w:val="24"/>
        </w:rPr>
        <w:br/>
        <w:t xml:space="preserve">и отопление помещений в период воспроизводства скота и птицы </w:t>
      </w:r>
      <w:r>
        <w:rPr>
          <w:sz w:val="28"/>
          <w:szCs w:val="24"/>
        </w:rPr>
        <w:br/>
        <w:t xml:space="preserve">и/или содержания его для прохождения ветеринарного карантина.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4 приводятся данные о количестве топлива, израсходованного транспортными средствами для перевозки указанного в графе 1 объема </w:t>
      </w:r>
      <w:r>
        <w:rPr>
          <w:sz w:val="28"/>
          <w:szCs w:val="24"/>
        </w:rPr>
        <w:br/>
        <w:t>скота и птицы.</w:t>
      </w:r>
    </w:p>
    <w:p>
      <w:pPr>
        <w:widowControl w:val="0"/>
        <w:spacing w:line="360" w:lineRule="auto"/>
        <w:ind w:firstLine="709"/>
        <w:jc w:val="both"/>
        <w:rPr>
          <w:strike/>
          <w:sz w:val="28"/>
          <w:szCs w:val="24"/>
        </w:rPr>
      </w:pPr>
      <w:r>
        <w:rPr>
          <w:sz w:val="28"/>
          <w:szCs w:val="24"/>
        </w:rPr>
        <w:t>12.19. Данные по строкам 2831, 2835, 2838 отражают организации всех видов экономической деятельности, осуществляющие транспортную деятельность.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графе 1 приводятся данные об объеме пассажирооборота, определяемого как произведение количества перевезенных пассажиров </w:t>
      </w:r>
      <w:r>
        <w:rPr>
          <w:sz w:val="28"/>
          <w:szCs w:val="24"/>
        </w:rPr>
        <w:br/>
        <w:t>на расстояние поездки в километрах (тыс. пасс</w:t>
      </w:r>
      <w:proofErr w:type="gramStart"/>
      <w:r>
        <w:rPr>
          <w:sz w:val="28"/>
          <w:szCs w:val="24"/>
        </w:rPr>
        <w:t>.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>к</w:t>
      </w:r>
      <w:proofErr w:type="gramEnd"/>
      <w:r>
        <w:rPr>
          <w:sz w:val="28"/>
          <w:szCs w:val="24"/>
        </w:rPr>
        <w:t xml:space="preserve">м). Данные о количестве </w:t>
      </w:r>
      <w:r>
        <w:rPr>
          <w:sz w:val="28"/>
          <w:szCs w:val="24"/>
        </w:rPr>
        <w:lastRenderedPageBreak/>
        <w:t>топлива, израсходованного в двигателях внутреннего сгорания транспортных сре</w:t>
      </w:r>
      <w:proofErr w:type="gramStart"/>
      <w:r>
        <w:rPr>
          <w:sz w:val="28"/>
          <w:szCs w:val="24"/>
        </w:rPr>
        <w:t>дств дл</w:t>
      </w:r>
      <w:proofErr w:type="gramEnd"/>
      <w:r>
        <w:rPr>
          <w:sz w:val="28"/>
          <w:szCs w:val="24"/>
        </w:rPr>
        <w:t>я перевозки пассажиров, отражаются по соответствующему виду топлива в графах раздела.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12.20. Данные п</w:t>
      </w:r>
      <w:r>
        <w:rPr>
          <w:rFonts w:eastAsia="Calibri"/>
          <w:sz w:val="28"/>
          <w:szCs w:val="28"/>
        </w:rPr>
        <w:t xml:space="preserve">о строке 2840 «Перевозка грузов грузовым автомобильным транспортом» соответствуют по методологии учета показателю «Грузооборот». </w:t>
      </w:r>
      <w:r>
        <w:rPr>
          <w:sz w:val="28"/>
          <w:szCs w:val="28"/>
        </w:rPr>
        <w:t xml:space="preserve">В данные о грузообороте включаются суммарные объемы, выполненные на коммерческой основе (за плату для заказчика – юридического </w:t>
      </w:r>
      <w:r>
        <w:rPr>
          <w:sz w:val="28"/>
          <w:szCs w:val="28"/>
        </w:rPr>
        <w:br/>
        <w:t xml:space="preserve">или физического лица) по дорогам общего пользования собственными </w:t>
      </w:r>
      <w:r>
        <w:rPr>
          <w:sz w:val="28"/>
          <w:szCs w:val="28"/>
        </w:rPr>
        <w:br/>
        <w:t xml:space="preserve">и арендованными эксплуатационными </w:t>
      </w:r>
      <w:proofErr w:type="spellStart"/>
      <w:r>
        <w:rPr>
          <w:sz w:val="28"/>
          <w:szCs w:val="28"/>
        </w:rPr>
        <w:t>грузоперевозящими</w:t>
      </w:r>
      <w:proofErr w:type="spellEnd"/>
      <w:r>
        <w:rPr>
          <w:sz w:val="28"/>
          <w:szCs w:val="28"/>
        </w:rPr>
        <w:t xml:space="preserve"> автомобилями: грузовыми (включая грузовые таксомоторы), пикапами и фургонами на шасси легковых автомобилей, а также автоприцепами.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об объемах грузооборота, выполненного грузовыми автотранспортными средствами для собственных производственных целей (некоммерческие перевозки собственных грузов), по строке 2840 </w:t>
      </w:r>
      <w:r>
        <w:rPr>
          <w:sz w:val="28"/>
          <w:szCs w:val="28"/>
        </w:rPr>
        <w:br/>
        <w:t xml:space="preserve">не учитываются. Также не учитывается перевозка грузов, осуществляемая </w:t>
      </w:r>
      <w:r>
        <w:rPr>
          <w:sz w:val="28"/>
          <w:szCs w:val="28"/>
        </w:rPr>
        <w:br/>
        <w:t xml:space="preserve">без выезда на дорогу общего пользования (в пределах территории отчитывающегося субъекта). Такие перевозки являются технологическими. </w:t>
      </w:r>
      <w:r>
        <w:rPr>
          <w:sz w:val="28"/>
          <w:szCs w:val="28"/>
        </w:rPr>
        <w:br/>
        <w:t xml:space="preserve">К ним относятся внутрихозяйственные, внутризаводские, </w:t>
      </w:r>
      <w:proofErr w:type="spellStart"/>
      <w:r>
        <w:rPr>
          <w:sz w:val="28"/>
          <w:szCs w:val="28"/>
        </w:rPr>
        <w:t>внутриобъектные</w:t>
      </w:r>
      <w:proofErr w:type="spellEnd"/>
      <w:r>
        <w:rPr>
          <w:sz w:val="28"/>
          <w:szCs w:val="28"/>
        </w:rPr>
        <w:t xml:space="preserve">, внутрикарьерные, внутрипостроечные и другие перевозки. Приравнивать перевозки пассажиров в грузовых автомобилях к перевозкам грузов в тоннах </w:t>
      </w:r>
      <w:r>
        <w:rPr>
          <w:sz w:val="28"/>
          <w:szCs w:val="28"/>
        </w:rPr>
        <w:br/>
        <w:t>и тонно-километрах не следует.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12.21. По строке 2870 «Транспортирование газа по магистральным газопроводам» приводятся данные об объеме выполненных работ </w:t>
      </w:r>
      <w:r>
        <w:rPr>
          <w:sz w:val="28"/>
          <w:szCs w:val="28"/>
        </w:rPr>
        <w:br/>
        <w:t>по транспортировке газа, с единицей измерения «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». В</w:t>
      </w:r>
      <w:r>
        <w:rPr>
          <w:sz w:val="28"/>
          <w:szCs w:val="24"/>
        </w:rPr>
        <w:t xml:space="preserve"> графе 1 приводится з</w:t>
      </w:r>
      <w:r>
        <w:rPr>
          <w:sz w:val="28"/>
          <w:szCs w:val="28"/>
        </w:rPr>
        <w:t xml:space="preserve">начение, рассчитываемое путем умножения объема транспортируемого газа </w:t>
      </w:r>
      <w:r>
        <w:rPr>
          <w:sz w:val="28"/>
          <w:szCs w:val="28"/>
        </w:rPr>
        <w:br/>
        <w:t xml:space="preserve">в </w:t>
      </w:r>
      <w:proofErr w:type="gramStart"/>
      <w:r>
        <w:rPr>
          <w:sz w:val="28"/>
          <w:szCs w:val="28"/>
        </w:rPr>
        <w:t>миллионах метров</w:t>
      </w:r>
      <w:proofErr w:type="gramEnd"/>
      <w:r>
        <w:rPr>
          <w:sz w:val="28"/>
          <w:szCs w:val="28"/>
        </w:rPr>
        <w:t xml:space="preserve"> кубических на расстояние транспортировки в километрах.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12.22. </w:t>
      </w:r>
      <w:proofErr w:type="gramStart"/>
      <w:r>
        <w:rPr>
          <w:rFonts w:eastAsia="Calibri"/>
          <w:sz w:val="28"/>
          <w:szCs w:val="28"/>
        </w:rPr>
        <w:t xml:space="preserve">По строке 2889 «Перевозки пассажирские внутренним водным транспортом» отражаются услуги по непосредственному перемещению пассажиров и багажа по рекам, каналам и прочим внутренним водам </w:t>
      </w:r>
      <w:r>
        <w:rPr>
          <w:rFonts w:eastAsia="Calibri"/>
          <w:sz w:val="28"/>
          <w:szCs w:val="28"/>
        </w:rPr>
        <w:br/>
        <w:t xml:space="preserve">с использованием судов внутреннего плавания (в том числе паромов, круизных </w:t>
      </w:r>
      <w:r>
        <w:rPr>
          <w:rFonts w:eastAsia="Calibri"/>
          <w:sz w:val="28"/>
          <w:szCs w:val="28"/>
        </w:rPr>
        <w:lastRenderedPageBreak/>
        <w:t xml:space="preserve">судов, прогулочных и экскурсионных судов) на регулярной и нерегулярной основе, а также услуги, не связанные с перемещением пассажиров и багажа </w:t>
      </w:r>
      <w:r>
        <w:rPr>
          <w:rFonts w:eastAsia="Calibri"/>
          <w:sz w:val="28"/>
          <w:szCs w:val="28"/>
        </w:rPr>
        <w:br/>
        <w:t>с использованием судов, но имеющие непосредственное отношение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br/>
        <w:t xml:space="preserve">к перевозке. 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услугам по перевозкам пассажирским внутренним водным транспортом не относится услуги по аренде внутреннего водного транспорта для перевозки грузов с экипажем, услуги по лизингу или прокату прогулочных судов без экипажа, а также услуги по лизингу или аренде коммерческих судов без экипажа.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12.23. По строке 2891 «Перевозки пассажирские морским транспортом» отражаются услуги по международным морским перевозкам пассажиров </w:t>
      </w:r>
      <w:r>
        <w:rPr>
          <w:rFonts w:eastAsia="Calibri"/>
          <w:sz w:val="28"/>
          <w:szCs w:val="28"/>
        </w:rPr>
        <w:br/>
        <w:t>и их багажа на морских судах заграничного плавания, а также морские перевозки пассажиров и их багажа между морскими портами Российской Федерации на судах каботажного плавания, плавающих под Государственным флагом Российской Федерации.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Услуги по перевозкам пассажирским морским транспортом предполагают перемещение пассажиров и их багажа от порта до порта любым видом морского транспорта, в том числе паромами, круизными судами, грузовыми судами.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</w:rPr>
        <w:t xml:space="preserve">К услугам по перевозкам пассажирским морским транспортом </w:t>
      </w:r>
      <w:r>
        <w:rPr>
          <w:rFonts w:eastAsia="Calibri"/>
          <w:sz w:val="28"/>
          <w:szCs w:val="28"/>
        </w:rPr>
        <w:br/>
        <w:t>не относится услуги по аренде морских судов заграничного и каботажного плавания для перевозки грузов с экипажем, услуги по лизингу или аренде прогулочных катеров и яхт без экипажа, а также услуги по лизингу или аренде коммерческих судов без экипажа.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12.24. </w:t>
      </w:r>
      <w:proofErr w:type="gramStart"/>
      <w:r>
        <w:rPr>
          <w:rFonts w:eastAsia="Calibri"/>
          <w:sz w:val="28"/>
          <w:szCs w:val="28"/>
        </w:rPr>
        <w:t xml:space="preserve">По строке 2892 «Перевозки пассажирские железнодорожным транспортом» отражаются услуги пассажирских железнодорожных перевозок (перемещения пассажиров), в том числе услуги по перевозке следующего </w:t>
      </w:r>
      <w:r>
        <w:rPr>
          <w:rFonts w:eastAsia="Calibri"/>
          <w:sz w:val="28"/>
          <w:szCs w:val="28"/>
        </w:rPr>
        <w:br/>
        <w:t xml:space="preserve">с пассажирами багажа, животных и прочего груза, которые могут осуществляться без дополнительных затрат, по путям общего и необщего пользования, в междугородном и международном сообщении, внутригородские </w:t>
      </w:r>
      <w:r>
        <w:rPr>
          <w:rFonts w:eastAsia="Calibri"/>
          <w:sz w:val="28"/>
          <w:szCs w:val="28"/>
        </w:rPr>
        <w:lastRenderedPageBreak/>
        <w:t>и пригородные железнодорожные перевозки пассажиров, а также перевозки пассажиров трамвайными линиями в городском и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пригородном</w:t>
      </w:r>
      <w:proofErr w:type="gramEnd"/>
      <w:r>
        <w:rPr>
          <w:rFonts w:eastAsia="Calibri"/>
          <w:sz w:val="28"/>
          <w:szCs w:val="28"/>
        </w:rPr>
        <w:t xml:space="preserve"> сообщениях </w:t>
      </w:r>
      <w:r>
        <w:rPr>
          <w:rFonts w:eastAsia="Calibri"/>
          <w:sz w:val="28"/>
          <w:szCs w:val="28"/>
        </w:rPr>
        <w:br/>
        <w:t xml:space="preserve">по маршрутам регулярных перевозок, а также перевозки пассажиров метрополитеном, если они являются частью городских или пригородных транспортных систем, предоставляемые по расписанию, перевозки сети монорельсов и </w:t>
      </w:r>
      <w:proofErr w:type="spellStart"/>
      <w:r>
        <w:rPr>
          <w:rFonts w:eastAsia="Calibri"/>
          <w:sz w:val="28"/>
          <w:szCs w:val="28"/>
        </w:rPr>
        <w:t>легкорельсового</w:t>
      </w:r>
      <w:proofErr w:type="spellEnd"/>
      <w:r>
        <w:rPr>
          <w:rFonts w:eastAsia="Calibri"/>
          <w:sz w:val="28"/>
          <w:szCs w:val="28"/>
        </w:rPr>
        <w:t xml:space="preserve"> транспорта.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12.25.По строке 2893 «Перевозки регулярные пассажирские авиационным транспортом» отражаются услуги по перевозкам пассажиров и их багажа </w:t>
      </w:r>
      <w:r>
        <w:rPr>
          <w:rFonts w:eastAsia="Calibri"/>
          <w:sz w:val="28"/>
          <w:szCs w:val="28"/>
        </w:rPr>
        <w:br/>
        <w:t xml:space="preserve">и прочего груза, которые могут осуществляться без дополнительных затрат, </w:t>
      </w:r>
      <w:r>
        <w:rPr>
          <w:rFonts w:eastAsia="Calibri"/>
          <w:sz w:val="28"/>
          <w:szCs w:val="28"/>
        </w:rPr>
        <w:br/>
        <w:t>на воздушных судах любого типа (включая вертолеты) на местных или международных линиях (по регулярным и нерегулярным (чартерным) маршрутам и по регулярному расписанию), услуги по экскурсионным нерегулярным перевозкам пассажиров, в том числе для осмотра достопримечательностей</w:t>
      </w:r>
      <w:proofErr w:type="gramEnd"/>
      <w:r>
        <w:rPr>
          <w:rFonts w:eastAsia="Calibri"/>
          <w:sz w:val="28"/>
          <w:szCs w:val="28"/>
        </w:rPr>
        <w:t xml:space="preserve"> с воздуха, а также услуги по аренде и лизингу пассажирских воздушных судов или воздушных судов, пригодных для перевозки пассажиров и грузов (включая вертолеты), с экипажем.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услугам по перевозкам пассажирским воздушным транспортом </w:t>
      </w:r>
      <w:r>
        <w:rPr>
          <w:rFonts w:eastAsia="Calibri"/>
          <w:sz w:val="28"/>
          <w:szCs w:val="28"/>
        </w:rPr>
        <w:br/>
        <w:t>не относится услуги по аренде воздушных судов без экипажа.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12.26. </w:t>
      </w:r>
      <w:proofErr w:type="gramStart"/>
      <w:r>
        <w:rPr>
          <w:rFonts w:eastAsia="Calibri"/>
          <w:sz w:val="28"/>
          <w:szCs w:val="28"/>
        </w:rPr>
        <w:t>По строке 2894 «</w:t>
      </w:r>
      <w:r>
        <w:rPr>
          <w:rFonts w:eastAsia="Calibri"/>
          <w:bCs/>
          <w:sz w:val="28"/>
          <w:szCs w:val="28"/>
        </w:rPr>
        <w:t>Перевозки грузов внутренним водным транспортом</w:t>
      </w:r>
      <w:r>
        <w:rPr>
          <w:rFonts w:eastAsia="Calibri"/>
          <w:sz w:val="28"/>
          <w:szCs w:val="28"/>
        </w:rPr>
        <w:t xml:space="preserve">» отражаются услуги по непосредственному перемещению грузов (отдельных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перевозках) по рекам, каналам </w:t>
      </w:r>
      <w:r>
        <w:rPr>
          <w:rFonts w:eastAsia="Calibri"/>
          <w:sz w:val="28"/>
          <w:szCs w:val="28"/>
        </w:rPr>
        <w:br/>
        <w:t xml:space="preserve">и прочим внутренним водам с использованием несамоходных судов внутреннего плавания, прежде всего теплоходов и дизель-электроходов </w:t>
      </w:r>
      <w:r>
        <w:rPr>
          <w:rFonts w:eastAsia="Calibri"/>
          <w:sz w:val="28"/>
          <w:szCs w:val="28"/>
        </w:rPr>
        <w:br/>
        <w:t>(в том числе барж-площадок, сухогрузных судов, цементовозов, паромов, сухогрузных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барж), а также услуги по перевозке замороженных или охлажденных продуктов в специальных рефрижераторных отсеках судов внутреннего плавания (рефрижераторных судов), услуги по перевозке нефти </w:t>
      </w:r>
      <w:r>
        <w:rPr>
          <w:rFonts w:eastAsia="Calibri"/>
          <w:sz w:val="28"/>
          <w:szCs w:val="28"/>
        </w:rPr>
        <w:br/>
        <w:t xml:space="preserve">с помощью судов-танкеров (в том числе </w:t>
      </w:r>
      <w:proofErr w:type="spellStart"/>
      <w:r>
        <w:rPr>
          <w:rFonts w:eastAsia="Calibri"/>
          <w:sz w:val="28"/>
          <w:szCs w:val="28"/>
        </w:rPr>
        <w:t>нефтерудовозами</w:t>
      </w:r>
      <w:proofErr w:type="spellEnd"/>
      <w:r>
        <w:rPr>
          <w:rFonts w:eastAsia="Calibri"/>
          <w:sz w:val="28"/>
          <w:szCs w:val="28"/>
        </w:rPr>
        <w:t xml:space="preserve">, наливными судами </w:t>
      </w:r>
      <w:r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lastRenderedPageBreak/>
        <w:t xml:space="preserve">и наливными баржами), услуги по перевозке прочих жидкостей или газов, таких как природный газ, метан и продукты перегонки нефти, с помощью специальных судов-танкеров (в том числе </w:t>
      </w:r>
      <w:proofErr w:type="spellStart"/>
      <w:r>
        <w:rPr>
          <w:rFonts w:eastAsia="Calibri"/>
          <w:sz w:val="28"/>
          <w:szCs w:val="28"/>
        </w:rPr>
        <w:t>газовозами</w:t>
      </w:r>
      <w:proofErr w:type="spellEnd"/>
      <w:r>
        <w:rPr>
          <w:rFonts w:eastAsia="Calibri"/>
          <w:sz w:val="28"/>
          <w:szCs w:val="28"/>
        </w:rPr>
        <w:t xml:space="preserve"> и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наливными судами), </w:t>
      </w:r>
      <w:r>
        <w:rPr>
          <w:rFonts w:eastAsia="Calibri"/>
          <w:sz w:val="28"/>
          <w:szCs w:val="28"/>
        </w:rPr>
        <w:br/>
        <w:t xml:space="preserve">а также прочие услуги по перевозке грузов, в том числе услуги </w:t>
      </w:r>
      <w:r>
        <w:rPr>
          <w:rFonts w:eastAsia="Calibri"/>
          <w:sz w:val="28"/>
          <w:szCs w:val="28"/>
        </w:rPr>
        <w:br/>
        <w:t xml:space="preserve">по транспортированию отработавшего ядерного топлива, услуги </w:t>
      </w:r>
      <w:r>
        <w:rPr>
          <w:rFonts w:eastAsia="Calibri"/>
          <w:sz w:val="28"/>
          <w:szCs w:val="28"/>
        </w:rPr>
        <w:br/>
        <w:t xml:space="preserve">по транспортированию удаляемых радиоактивных отходов, а также услуги </w:t>
      </w:r>
      <w:r>
        <w:rPr>
          <w:rFonts w:eastAsia="Calibri"/>
          <w:sz w:val="28"/>
          <w:szCs w:val="28"/>
        </w:rPr>
        <w:br/>
        <w:t>по аренде и лизингу всех типов самоходных судов внутреннего водного транспорта с экипажем, таких как танкеры, суда для перевозки сухих сыпучих грузов, грузовые и торговые суда, буксирные суда и рыболовные суда, и услуги</w:t>
      </w:r>
      <w:proofErr w:type="gramEnd"/>
      <w:r>
        <w:rPr>
          <w:rFonts w:eastAsia="Calibri"/>
          <w:sz w:val="28"/>
          <w:szCs w:val="28"/>
        </w:rPr>
        <w:t xml:space="preserve"> по буксировке (барж на внутренних водных путях и каналах, осуществляемой буксирными судами, нефтяных буровых вышек, плавучих кранов, землечерпалок, буев, корпусов судов и недостроенных судов) и маневровые услуги на внутреннем водном транспорте.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услугам по перевозкам грузов внутренним водным транспортом не относятся погрузочно-разгрузочные работы, услуги по аренде судов внутреннего водного транспорта для перевозки пассажиров с экипажем, услуги по лизингу или аренде коммерческих судов без экипажа, а также маневровые услуги буксиров при причаливании и отчаливании.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12.27. По строке 2895 «Перевозки грузов морским транспортом» отражаются услуги по международным морским грузовым перевозкам </w:t>
      </w:r>
      <w:r>
        <w:rPr>
          <w:rFonts w:eastAsia="Calibri"/>
          <w:sz w:val="28"/>
          <w:szCs w:val="28"/>
        </w:rPr>
        <w:br/>
        <w:t>на морских судах заграничного плавания, а также морские грузовые перевозки между морскими портами Российской Федерации на судах каботажного плавания, плавающих под Государственным флагом Российской Федерации.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К перевозкам грузов (стационарных, полустационарных </w:t>
      </w:r>
      <w:r>
        <w:rPr>
          <w:rFonts w:eastAsia="Calibri"/>
          <w:sz w:val="28"/>
          <w:szCs w:val="28"/>
        </w:rPr>
        <w:br/>
        <w:t xml:space="preserve">и нестационарных) морским транспортом относятся услуги по перевозкам морскими судами отдельных изделий и пакетов грузов, собранных </w:t>
      </w:r>
      <w:r>
        <w:rPr>
          <w:rFonts w:eastAsia="Calibri"/>
          <w:sz w:val="28"/>
          <w:szCs w:val="28"/>
        </w:rPr>
        <w:br/>
        <w:t xml:space="preserve">и отправленных в специально сконструированных контейнерах, предназначенных для облегчения погрузочно-разгрузочных операций </w:t>
      </w:r>
      <w:r>
        <w:rPr>
          <w:rFonts w:eastAsia="Calibri"/>
          <w:sz w:val="28"/>
          <w:szCs w:val="28"/>
        </w:rPr>
        <w:br/>
        <w:t xml:space="preserve">при перевозках (морскими судами-контейнеровозами), услуги по перевозкам замороженных или охлажденных продуктов в специальных охлажденных </w:t>
      </w:r>
      <w:r>
        <w:rPr>
          <w:rFonts w:eastAsia="Calibri"/>
          <w:sz w:val="28"/>
          <w:szCs w:val="28"/>
        </w:rPr>
        <w:lastRenderedPageBreak/>
        <w:t>отсеках, услуги по перевозкам нефти морскими наливными (специализированными) судами, услуги по перевозкам других жидкостей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br/>
      </w:r>
      <w:proofErr w:type="gramStart"/>
      <w:r>
        <w:rPr>
          <w:rFonts w:eastAsia="Calibri"/>
          <w:sz w:val="28"/>
          <w:szCs w:val="28"/>
        </w:rPr>
        <w:t xml:space="preserve">или газов, таких как природный газ, метан и продукты перегонки нефти, морскими наливными (специализированными) судами, услуги по перевозкам морскими судами сухих сыпучих грузов, таких как зерно, мука, цемент, песок, каменный уголь и т.п., услуги по перевозкам морскими судами писем </w:t>
      </w:r>
      <w:r>
        <w:rPr>
          <w:rFonts w:eastAsia="Calibri"/>
          <w:sz w:val="28"/>
          <w:szCs w:val="28"/>
        </w:rPr>
        <w:br/>
        <w:t>и бандеролей по поручению почтовых и курьерских служб, перевозки прочих грузов, в том числе грузов в области использования атомной энергии</w:t>
      </w:r>
      <w:proofErr w:type="gramEnd"/>
      <w:r>
        <w:rPr>
          <w:rFonts w:eastAsia="Calibri"/>
          <w:sz w:val="28"/>
          <w:szCs w:val="28"/>
        </w:rPr>
        <w:t xml:space="preserve"> (</w:t>
      </w:r>
      <w:proofErr w:type="gramStart"/>
      <w:r>
        <w:rPr>
          <w:rFonts w:eastAsia="Calibri"/>
          <w:sz w:val="28"/>
          <w:szCs w:val="28"/>
        </w:rPr>
        <w:t>отработавшего ядерного топлива или удаляемых радиоактивных отходов), услуги по аренде и лизингу всех типов самоходных морских судов с экипажем, таких как танкеры, суда для перевозки сухих насыпных грузов, грузовые суда, буксирные суда и рыболовные суда для заграничных и каботажных перевозок, услуги по буксировке (в том числе нефтяных буровых вышек, плавучих кранов, землечерпалок, буев, а также корпусов судов и недостроенных судов</w:t>
      </w:r>
      <w:proofErr w:type="gramEnd"/>
      <w:r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br/>
        <w:t>и маневровые услуги, оказываемые в открытом море и в прибрежных водах.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услугам по перевозкам грузов морским транспортом не относятся услуги погрузочно-разгрузочные работы, услуги по аренде морских судов заграничного и каботажного плавания для перевозки пассажиров с экипажем, услуги по лизингу или аренде коммерческих судов без экипажа.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12.28. </w:t>
      </w:r>
      <w:proofErr w:type="gramStart"/>
      <w:r>
        <w:rPr>
          <w:rFonts w:eastAsia="Calibri"/>
          <w:sz w:val="28"/>
          <w:szCs w:val="28"/>
        </w:rPr>
        <w:t xml:space="preserve">По строке 2896 «Перевозки грузов железнодорожным транспортом» отражаются услуги грузовых перевозок по железнодорожным путям общего пользования и необщего пользования, за исключением перевозки по железной дороге пассажиров и их транспортных средств, услуг, свойственных железнодорожному транспорту, таких как маневровые услуги </w:t>
      </w:r>
      <w:r>
        <w:rPr>
          <w:rFonts w:eastAsia="Calibri"/>
          <w:sz w:val="28"/>
          <w:szCs w:val="28"/>
        </w:rPr>
        <w:br/>
        <w:t>и услуг по составлению поездов, услуг по управлению железнодорожной инфраструктурой и услуг железнодорожных перегрузочных товарных станций, а также погрузочно-разгрузочных услуг.</w:t>
      </w:r>
      <w:proofErr w:type="gramEnd"/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К перевозкам грузов железнодорожным транспортом относится, </w:t>
      </w:r>
      <w:r>
        <w:rPr>
          <w:rFonts w:eastAsia="Calibri"/>
          <w:sz w:val="28"/>
          <w:szCs w:val="28"/>
        </w:rPr>
        <w:br/>
        <w:t xml:space="preserve">в том числе перевозка по железной дороге замороженных или охлажденных грузов в специальных вагонах-рефрижераторах, перевозка по железной дороге </w:t>
      </w:r>
      <w:r>
        <w:rPr>
          <w:rFonts w:eastAsia="Calibri"/>
          <w:sz w:val="28"/>
          <w:szCs w:val="28"/>
        </w:rPr>
        <w:lastRenderedPageBreak/>
        <w:t xml:space="preserve">нефтепродуктов (нефти, природного газа и нефтепродуктов) в специальных вагонах-цистернах, перевозка по железной дороге прочих жидких </w:t>
      </w:r>
      <w:r>
        <w:rPr>
          <w:rFonts w:eastAsia="Calibri"/>
          <w:sz w:val="28"/>
          <w:szCs w:val="28"/>
        </w:rPr>
        <w:br/>
        <w:t xml:space="preserve">или газообразных грузов в массе (наливом) в специальных вагонах-цистернах, перевозка по железной дороге отдельных предметов и упаковок, собранных </w:t>
      </w:r>
      <w:r>
        <w:rPr>
          <w:rFonts w:eastAsia="Calibri"/>
          <w:sz w:val="28"/>
          <w:szCs w:val="28"/>
        </w:rPr>
        <w:br/>
        <w:t>и упакованных в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специально сконструированные контейнеры, предназначенные для удобства погрузочно-разгрузочных работ, перевозка по железной дороге почты за счет национальных и иностранных почтовых ведомств, перевозка </w:t>
      </w:r>
      <w:r>
        <w:rPr>
          <w:rFonts w:eastAsia="Calibri"/>
          <w:sz w:val="28"/>
          <w:szCs w:val="28"/>
        </w:rPr>
        <w:br/>
        <w:t>по железной дороге писем и бандеролей за счет почтовых и курьерских служб, перевозка по железной дороге сыпучих бестарных грузов, таких как зерно, мука, цемент, песок, уголь и т.п., перевозка по железной дороге легковых автомобилей, грузовых автомобилей и прицепов</w:t>
      </w:r>
      <w:proofErr w:type="gramEnd"/>
      <w:r>
        <w:rPr>
          <w:rFonts w:eastAsia="Calibri"/>
          <w:sz w:val="28"/>
          <w:szCs w:val="28"/>
        </w:rPr>
        <w:t xml:space="preserve"> для грузовых автомобилей, перевозка по железной дороге живых животных.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12.29. </w:t>
      </w:r>
      <w:proofErr w:type="gramStart"/>
      <w:r>
        <w:rPr>
          <w:rFonts w:eastAsia="Calibri"/>
          <w:sz w:val="28"/>
          <w:szCs w:val="28"/>
        </w:rPr>
        <w:t xml:space="preserve">По строке 2897 «Перевозки грузов авиационным транспортом» отражаются услуги по перевозке грузовых единиц (в том числе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перевозках, а также писем </w:t>
      </w:r>
      <w:r>
        <w:rPr>
          <w:rFonts w:eastAsia="Calibri"/>
          <w:sz w:val="28"/>
          <w:szCs w:val="28"/>
        </w:rPr>
        <w:br/>
        <w:t>и бандеролей по поручению почтовых и курьерских служб) на воздушных судах любого типа (включая вертолеты и транспортные самолеты, используемые для авиационных грузовых</w:t>
      </w:r>
      <w:proofErr w:type="gramEnd"/>
      <w:r>
        <w:rPr>
          <w:rFonts w:eastAsia="Calibri"/>
          <w:sz w:val="28"/>
          <w:szCs w:val="28"/>
        </w:rPr>
        <w:t xml:space="preserve"> перевозок) на регулярной </w:t>
      </w:r>
      <w:r>
        <w:rPr>
          <w:rFonts w:eastAsia="Calibri"/>
          <w:sz w:val="28"/>
          <w:szCs w:val="28"/>
        </w:rPr>
        <w:br/>
        <w:t>или нерегулярной основе, а также услуги по аренде грузовых воздушных судов с экипажем.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грузовым единицам относятся пакетированные авиационные грузовые единицы, негабаритный авиационный груз, модульный авиационный груз, пакетированные неавиационные грузовые единицы.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услугам по перевозкам грузов воздушным транспортом не относятся услуги по аренде воздушных судов без экипажа. 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12.30. По строке 2898 «Работа лесохозяйственных машин» отражаются услуги по рубке (валке) леса, по распиловке леса, по окорке (удалению коры </w:t>
      </w:r>
      <w:r>
        <w:rPr>
          <w:rFonts w:eastAsia="Calibri"/>
          <w:sz w:val="28"/>
          <w:szCs w:val="28"/>
        </w:rPr>
        <w:br/>
        <w:t xml:space="preserve">с хлыстов и сортиментов), по транспортированию бревен в пределах леса </w:t>
      </w:r>
      <w:r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lastRenderedPageBreak/>
        <w:t>в сочетании с трелевочными работами, по предоставлению лесохозяйственной техники с техническим персоналом и операторами, а также прочими услугами, связанными с лесозаготовками.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К машинам для лесного хозяйства относятся </w:t>
      </w:r>
      <w:proofErr w:type="spellStart"/>
      <w:r>
        <w:rPr>
          <w:rFonts w:eastAsia="Calibri"/>
          <w:sz w:val="28"/>
          <w:szCs w:val="28"/>
        </w:rPr>
        <w:t>однооперационные</w:t>
      </w:r>
      <w:proofErr w:type="spellEnd"/>
      <w:r>
        <w:rPr>
          <w:rFonts w:eastAsia="Calibri"/>
          <w:sz w:val="28"/>
          <w:szCs w:val="28"/>
        </w:rPr>
        <w:t xml:space="preserve"> лесозаготовительные машины (трелевочные машины, лесовозные автопоезда, валочные машины, лесопогрузчики, окорочные машины, сучкорезные машины, рубильные машины, раскряжевочные машины, канатные установки), многооперационные лесозаготовительные машины, в том числе процессоры </w:t>
      </w:r>
      <w:r>
        <w:rPr>
          <w:rFonts w:eastAsia="Calibri"/>
          <w:sz w:val="28"/>
          <w:szCs w:val="28"/>
        </w:rPr>
        <w:br/>
        <w:t>и лесные комбайны (валочно-</w:t>
      </w:r>
      <w:proofErr w:type="spellStart"/>
      <w:r>
        <w:rPr>
          <w:rFonts w:eastAsia="Calibri"/>
          <w:sz w:val="28"/>
          <w:szCs w:val="28"/>
        </w:rPr>
        <w:t>пакетирующые</w:t>
      </w:r>
      <w:proofErr w:type="spellEnd"/>
      <w:r>
        <w:rPr>
          <w:rFonts w:eastAsia="Calibri"/>
          <w:sz w:val="28"/>
          <w:szCs w:val="28"/>
        </w:rPr>
        <w:t xml:space="preserve"> машины, валочно-трелевочные машины, валочно-транспортирующие машины, сучкорезно-раскряжевочные машины, сучкорезно-пакетирующие машины, </w:t>
      </w:r>
      <w:proofErr w:type="spellStart"/>
      <w:r>
        <w:rPr>
          <w:rFonts w:eastAsia="Calibri"/>
          <w:sz w:val="28"/>
          <w:szCs w:val="28"/>
        </w:rPr>
        <w:t>раскряжевочно</w:t>
      </w:r>
      <w:proofErr w:type="spellEnd"/>
      <w:r>
        <w:rPr>
          <w:rFonts w:eastAsia="Calibri"/>
          <w:sz w:val="28"/>
          <w:szCs w:val="28"/>
        </w:rPr>
        <w:t>-пакетирующие машины, сучкорезно-</w:t>
      </w:r>
      <w:proofErr w:type="spellStart"/>
      <w:r>
        <w:rPr>
          <w:rFonts w:eastAsia="Calibri"/>
          <w:sz w:val="28"/>
          <w:szCs w:val="28"/>
        </w:rPr>
        <w:t>раскряжевочно</w:t>
      </w:r>
      <w:proofErr w:type="spellEnd"/>
      <w:r>
        <w:rPr>
          <w:rFonts w:eastAsia="Calibri"/>
          <w:sz w:val="28"/>
          <w:szCs w:val="28"/>
        </w:rPr>
        <w:t>-пакетирующие машины, валочно-сучкорезные машины, валочно-рубильные машины, валочно-сучкорезно-пакетирующие машины, валочно-сучкорезно-</w:t>
      </w:r>
      <w:proofErr w:type="spellStart"/>
      <w:r>
        <w:rPr>
          <w:rFonts w:eastAsia="Calibri"/>
          <w:sz w:val="28"/>
          <w:szCs w:val="28"/>
        </w:rPr>
        <w:t>раскряжевочно</w:t>
      </w:r>
      <w:proofErr w:type="spellEnd"/>
      <w:r>
        <w:rPr>
          <w:rFonts w:eastAsia="Calibri"/>
          <w:sz w:val="28"/>
          <w:szCs w:val="28"/>
        </w:rPr>
        <w:t>-пакетирующие машины, валочно-сучкорезно-</w:t>
      </w:r>
      <w:proofErr w:type="spellStart"/>
      <w:r>
        <w:rPr>
          <w:rFonts w:eastAsia="Calibri"/>
          <w:sz w:val="28"/>
          <w:szCs w:val="28"/>
        </w:rPr>
        <w:t>раскряжевочно</w:t>
      </w:r>
      <w:proofErr w:type="spellEnd"/>
      <w:r>
        <w:rPr>
          <w:rFonts w:eastAsia="Calibri"/>
          <w:sz w:val="28"/>
          <w:szCs w:val="28"/>
        </w:rPr>
        <w:t>-транспортирующие машины</w:t>
      </w:r>
      <w:proofErr w:type="gramEnd"/>
      <w:r>
        <w:rPr>
          <w:rFonts w:eastAsia="Calibri"/>
          <w:sz w:val="28"/>
          <w:szCs w:val="28"/>
        </w:rPr>
        <w:t xml:space="preserve">), </w:t>
      </w:r>
      <w:r>
        <w:rPr>
          <w:rFonts w:eastAsia="Calibri"/>
          <w:sz w:val="28"/>
          <w:szCs w:val="28"/>
        </w:rPr>
        <w:br/>
        <w:t xml:space="preserve">а также тракторы лесопромышленные и лесохозяйственные (колесные </w:t>
      </w:r>
      <w:r>
        <w:rPr>
          <w:rFonts w:eastAsia="Calibri"/>
          <w:sz w:val="28"/>
          <w:szCs w:val="28"/>
        </w:rPr>
        <w:br/>
        <w:t>и гусеничные).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12.31. По строке 2899 «Работа </w:t>
      </w:r>
      <w:proofErr w:type="spellStart"/>
      <w:r>
        <w:rPr>
          <w:rFonts w:eastAsia="Calibri"/>
          <w:sz w:val="28"/>
          <w:szCs w:val="28"/>
        </w:rPr>
        <w:t>дорожностроительных</w:t>
      </w:r>
      <w:proofErr w:type="spellEnd"/>
      <w:r>
        <w:rPr>
          <w:rFonts w:eastAsia="Calibri"/>
          <w:sz w:val="28"/>
          <w:szCs w:val="28"/>
        </w:rPr>
        <w:t xml:space="preserve"> машин» приводятся данные о расходе топливно-энергетических ресурсов при применении специализированные машины, использующихся при выполнении земляных, дорожных и строительных работ, в том числе работ по уплотнению </w:t>
      </w:r>
      <w:r>
        <w:rPr>
          <w:rFonts w:eastAsia="Calibri"/>
          <w:sz w:val="28"/>
          <w:szCs w:val="28"/>
        </w:rPr>
        <w:br/>
        <w:t>и разравниванию дороги.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</w:t>
      </w:r>
      <w:proofErr w:type="spellStart"/>
      <w:r>
        <w:rPr>
          <w:rFonts w:eastAsia="Calibri"/>
          <w:sz w:val="28"/>
          <w:szCs w:val="28"/>
        </w:rPr>
        <w:t>дорожностроительным</w:t>
      </w:r>
      <w:proofErr w:type="spellEnd"/>
      <w:r>
        <w:rPr>
          <w:rFonts w:eastAsia="Calibri"/>
          <w:sz w:val="28"/>
          <w:szCs w:val="28"/>
        </w:rPr>
        <w:t xml:space="preserve"> машинам </w:t>
      </w:r>
      <w:proofErr w:type="gramStart"/>
      <w:r>
        <w:rPr>
          <w:rFonts w:eastAsia="Calibri"/>
          <w:sz w:val="28"/>
          <w:szCs w:val="28"/>
        </w:rPr>
        <w:t>относятся</w:t>
      </w:r>
      <w:proofErr w:type="gramEnd"/>
      <w:r>
        <w:rPr>
          <w:rFonts w:eastAsia="Calibri"/>
          <w:sz w:val="28"/>
          <w:szCs w:val="28"/>
        </w:rPr>
        <w:t xml:space="preserve"> в том числе гусеничные экскаваторы, колесные экскаваторы, фронтальные погрузчики, бульдозеры, экскаваторы-погрузчики, мини-погрузчики, а также комплекты машин </w:t>
      </w:r>
      <w:r>
        <w:rPr>
          <w:rFonts w:eastAsia="Calibri"/>
          <w:sz w:val="28"/>
          <w:szCs w:val="28"/>
        </w:rPr>
        <w:br/>
        <w:t xml:space="preserve">для скоростного строительства автомобильных дорог, машины грунтосмесительные, машины для строительства дорог и аэродромов разного назначения, оборудование для монолитных цементобетонных покрытий дорог </w:t>
      </w:r>
      <w:r>
        <w:rPr>
          <w:rFonts w:eastAsia="Calibri"/>
          <w:sz w:val="28"/>
          <w:szCs w:val="28"/>
        </w:rPr>
        <w:br/>
        <w:t xml:space="preserve">и аэродромов, распределители дорожно-строительных материалов самоходные, распределители цемента, трамбовки на тракторах, фрезы дорожные </w:t>
      </w:r>
      <w:r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lastRenderedPageBreak/>
        <w:t>на тракторах.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12.32. По строке 2901 «Работа внедорожной транспортной техники» приводятся данные о расходе топливно-энергетических ресурсов </w:t>
      </w:r>
      <w:r>
        <w:rPr>
          <w:rFonts w:eastAsia="Calibri"/>
          <w:sz w:val="28"/>
          <w:szCs w:val="28"/>
        </w:rPr>
        <w:br/>
        <w:t>при применении автомототранспортных сре</w:t>
      </w:r>
      <w:proofErr w:type="gramStart"/>
      <w:r>
        <w:rPr>
          <w:rFonts w:eastAsia="Calibri"/>
          <w:sz w:val="28"/>
          <w:szCs w:val="28"/>
        </w:rPr>
        <w:t>дств дл</w:t>
      </w:r>
      <w:proofErr w:type="gramEnd"/>
      <w:r>
        <w:rPr>
          <w:rFonts w:eastAsia="Calibri"/>
          <w:sz w:val="28"/>
          <w:szCs w:val="28"/>
        </w:rPr>
        <w:t>я транспортировки пассажиров и грузов, не предназначенных для движения по автомобильным дорогам общего пользования либо имеющие максимальную конструктивную скорость 50 км/ч и менее.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внедорожной транспортной технике относятся транспортные средства категории L «</w:t>
      </w:r>
      <w:proofErr w:type="spellStart"/>
      <w:r>
        <w:rPr>
          <w:rFonts w:eastAsia="Calibri"/>
          <w:sz w:val="28"/>
          <w:szCs w:val="28"/>
        </w:rPr>
        <w:t>мототранспортные</w:t>
      </w:r>
      <w:proofErr w:type="spellEnd"/>
      <w:r>
        <w:rPr>
          <w:rFonts w:eastAsia="Calibri"/>
          <w:sz w:val="28"/>
          <w:szCs w:val="28"/>
        </w:rPr>
        <w:t xml:space="preserve"> средства» согласно категоризации транспортных средств, установленной техническим регламентом Таможенного союза «О безопасности колесных транспортных средств» (</w:t>
      </w:r>
      <w:proofErr w:type="gramStart"/>
      <w:r>
        <w:rPr>
          <w:rFonts w:eastAsia="Calibri"/>
          <w:sz w:val="28"/>
          <w:szCs w:val="28"/>
        </w:rPr>
        <w:t>ТР</w:t>
      </w:r>
      <w:proofErr w:type="gramEnd"/>
      <w:r>
        <w:rPr>
          <w:rFonts w:eastAsia="Calibri"/>
          <w:sz w:val="28"/>
          <w:szCs w:val="28"/>
        </w:rPr>
        <w:t xml:space="preserve"> ТС 018/2011).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внедорожной транспортной технике также относятся: вездеходы, снегоходы, </w:t>
      </w:r>
      <w:proofErr w:type="spellStart"/>
      <w:r>
        <w:rPr>
          <w:rFonts w:eastAsia="Calibri"/>
          <w:sz w:val="28"/>
          <w:szCs w:val="28"/>
        </w:rPr>
        <w:t>квадроциклы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болотоходы</w:t>
      </w:r>
      <w:proofErr w:type="spellEnd"/>
      <w:r>
        <w:rPr>
          <w:rFonts w:eastAsia="Calibri"/>
          <w:sz w:val="28"/>
          <w:szCs w:val="28"/>
        </w:rPr>
        <w:t>, карьерные самосвалы, перронные автобусы, применяемые в аэропортах.</w:t>
      </w:r>
    </w:p>
    <w:p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12.33. По строке 2950 «Электроснабжение теплиц» отражаются данные </w:t>
      </w:r>
      <w:r>
        <w:rPr>
          <w:rFonts w:eastAsia="Calibri"/>
          <w:sz w:val="28"/>
          <w:szCs w:val="28"/>
        </w:rPr>
        <w:br/>
        <w:t xml:space="preserve">о затратах электроэнергии на освещение, работу электродвигателя и другого электрооборудования, используемого для тепличного хозяйства. В случае использования топливных ресурсов (угля, газа, нефтепродуктов и других ресурсов) для работы двигателя или оборудования расход по ним отражается </w:t>
      </w:r>
      <w:r>
        <w:rPr>
          <w:rFonts w:eastAsia="Calibri"/>
          <w:sz w:val="28"/>
          <w:szCs w:val="28"/>
        </w:rPr>
        <w:br/>
        <w:t>в соответствующих графах по строке 2950.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12.34. По строке 2960 «Отопление теплиц» отражаются затраты </w:t>
      </w:r>
      <w:proofErr w:type="spellStart"/>
      <w:r>
        <w:rPr>
          <w:rFonts w:eastAsia="Calibri"/>
          <w:sz w:val="28"/>
          <w:szCs w:val="28"/>
        </w:rPr>
        <w:t>теплоэнергии</w:t>
      </w:r>
      <w:proofErr w:type="spellEnd"/>
      <w:r>
        <w:rPr>
          <w:rFonts w:eastAsia="Calibri"/>
          <w:sz w:val="28"/>
          <w:szCs w:val="28"/>
        </w:rPr>
        <w:t xml:space="preserve"> на отопление, а также топливо, израсходованное для отопления. </w:t>
      </w:r>
      <w:r>
        <w:rPr>
          <w:rFonts w:eastAsia="Calibri"/>
          <w:sz w:val="28"/>
          <w:szCs w:val="28"/>
        </w:rPr>
        <w:br/>
        <w:t xml:space="preserve">В случае если тепличное хозяйство отапливается электроприборами, </w:t>
      </w:r>
      <w:r>
        <w:rPr>
          <w:rFonts w:eastAsia="Calibri"/>
          <w:sz w:val="28"/>
          <w:szCs w:val="28"/>
        </w:rPr>
        <w:br/>
        <w:t>указываются данные о расходе электроэнергии по ним.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12.35. По строке 2980 «Перекачка воды для мелиорации </w:t>
      </w:r>
      <w:r>
        <w:rPr>
          <w:sz w:val="28"/>
          <w:szCs w:val="28"/>
        </w:rPr>
        <w:br/>
        <w:t xml:space="preserve">и водоснабжения» приводятся данные об объеме воды, предназначенной </w:t>
      </w:r>
      <w:r>
        <w:rPr>
          <w:sz w:val="28"/>
          <w:szCs w:val="28"/>
        </w:rPr>
        <w:br/>
        <w:t xml:space="preserve">для подачи из водонапорной башни или резервуара в магистральную водопроводную сеть и данные по электроэнергии,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и топливу, израсходованные на указанный вид работы, а также данные о других смежных работах и вспомогательных процессах.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12.36. По строкам 9402 «Работа сельскохозяйственных тракторов </w:t>
      </w:r>
      <w:r>
        <w:rPr>
          <w:sz w:val="28"/>
          <w:szCs w:val="24"/>
        </w:rPr>
        <w:br/>
        <w:t xml:space="preserve">и комбайнов» и 9405 «в том числе работа тракторов» приводятся данные </w:t>
      </w:r>
      <w:r>
        <w:rPr>
          <w:sz w:val="28"/>
          <w:szCs w:val="24"/>
        </w:rPr>
        <w:br/>
        <w:t xml:space="preserve">об использовании топлива сельскохозяйственной техникой </w:t>
      </w:r>
      <w:r>
        <w:rPr>
          <w:sz w:val="28"/>
          <w:szCs w:val="28"/>
        </w:rPr>
        <w:t>с единицей измерения</w:t>
      </w:r>
      <w:r>
        <w:rPr>
          <w:sz w:val="28"/>
          <w:szCs w:val="24"/>
        </w:rPr>
        <w:t xml:space="preserve"> «гектар» (работа машин лесного хозяйства не отражается). </w:t>
      </w:r>
      <w:r>
        <w:rPr>
          <w:sz w:val="28"/>
          <w:szCs w:val="24"/>
        </w:rPr>
        <w:br/>
      </w:r>
      <w:proofErr w:type="gramStart"/>
      <w:r>
        <w:rPr>
          <w:sz w:val="28"/>
          <w:szCs w:val="24"/>
        </w:rPr>
        <w:t xml:space="preserve">В графе 1 приводится значение, рассчитываемое путем умножения </w:t>
      </w:r>
      <w:r>
        <w:rPr>
          <w:bCs/>
          <w:sz w:val="28"/>
          <w:szCs w:val="28"/>
        </w:rPr>
        <w:t xml:space="preserve">количества выполненных </w:t>
      </w:r>
      <w:proofErr w:type="spellStart"/>
      <w:r>
        <w:rPr>
          <w:bCs/>
          <w:sz w:val="28"/>
          <w:szCs w:val="28"/>
        </w:rPr>
        <w:t>нормосмен</w:t>
      </w:r>
      <w:proofErr w:type="spellEnd"/>
      <w:r>
        <w:rPr>
          <w:bCs/>
          <w:sz w:val="28"/>
          <w:szCs w:val="28"/>
        </w:rPr>
        <w:t xml:space="preserve"> трактором соответствующей марки на величину переменной эталонной выработки </w:t>
      </w:r>
      <w:r>
        <w:rPr>
          <w:sz w:val="28"/>
          <w:szCs w:val="24"/>
        </w:rPr>
        <w:t xml:space="preserve">(условный эталонный гектар), </w:t>
      </w:r>
      <w:r>
        <w:rPr>
          <w:sz w:val="28"/>
          <w:szCs w:val="24"/>
        </w:rPr>
        <w:br/>
        <w:t xml:space="preserve">а по графе 4 – в условном исчислении объем фактического расхода топлива тракторами и комбайнами, работающими в хозяйстве, выполняющими работы </w:t>
      </w:r>
      <w:r>
        <w:rPr>
          <w:sz w:val="28"/>
          <w:szCs w:val="24"/>
        </w:rPr>
        <w:br/>
        <w:t>с прицепными, навесными сельскохозяйственными машинами, перевозящими грузы на прицепах,</w:t>
      </w:r>
      <w:r>
        <w:rPr>
          <w:color w:val="FF0000"/>
          <w:sz w:val="24"/>
          <w:szCs w:val="24"/>
        </w:rPr>
        <w:t xml:space="preserve"> </w:t>
      </w:r>
      <w:r>
        <w:rPr>
          <w:sz w:val="28"/>
          <w:szCs w:val="24"/>
        </w:rPr>
        <w:t xml:space="preserve">используемыми для сбора урожая и других сельскохозяйственных работ. </w:t>
      </w:r>
      <w:proofErr w:type="gramEnd"/>
    </w:p>
    <w:p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Таблица коэффициентов перевода и сменная эталонная выработка тракторов основных марок справочно </w:t>
      </w:r>
      <w:proofErr w:type="gramStart"/>
      <w:r>
        <w:rPr>
          <w:sz w:val="28"/>
          <w:szCs w:val="28"/>
        </w:rPr>
        <w:t>приведены</w:t>
      </w:r>
      <w:proofErr w:type="gramEnd"/>
      <w:r>
        <w:rPr>
          <w:sz w:val="28"/>
          <w:szCs w:val="28"/>
        </w:rPr>
        <w:t xml:space="preserve"> в Приложении </w:t>
      </w:r>
      <w:r>
        <w:rPr>
          <w:sz w:val="28"/>
          <w:szCs w:val="28"/>
        </w:rPr>
        <w:br/>
        <w:t>№ 4 к настоящим Указаниям.</w:t>
      </w:r>
      <w:r>
        <w:rPr>
          <w:bCs/>
          <w:sz w:val="28"/>
          <w:szCs w:val="28"/>
        </w:rPr>
        <w:t xml:space="preserve"> </w:t>
      </w:r>
    </w:p>
    <w:p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определения уровня эффективности использования сельскохозяйственной техники (тракторов и комбайнов) и обеспечения </w:t>
      </w:r>
      <w:proofErr w:type="gramStart"/>
      <w:r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</w:rPr>
        <w:t xml:space="preserve"> расходованием топливных ресурсов (горючего) используются такие показатели как условно-эталонный трактор и условно-эталонный гектар. Физические тракторы переводятся в условно-эталонные по коэффициентам, которые определены исходя из нормативной выработки за смену. </w:t>
      </w:r>
      <w:r>
        <w:rPr>
          <w:bCs/>
          <w:sz w:val="28"/>
          <w:szCs w:val="28"/>
        </w:rPr>
        <w:br/>
        <w:t xml:space="preserve">Условно-эталонные гектары рассчитываются путем умножения количества, </w:t>
      </w:r>
      <w:proofErr w:type="gramStart"/>
      <w:r>
        <w:rPr>
          <w:bCs/>
          <w:sz w:val="28"/>
          <w:szCs w:val="28"/>
        </w:rPr>
        <w:t>выполненных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нормосмен</w:t>
      </w:r>
      <w:proofErr w:type="spellEnd"/>
      <w:r>
        <w:rPr>
          <w:bCs/>
          <w:sz w:val="28"/>
          <w:szCs w:val="28"/>
        </w:rPr>
        <w:t xml:space="preserve"> трактором соответствующей марки на величину переменной эталонной выработки.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Справочно: условно эталонный гектар представляет собой объем работы, соответствующий вспашке одного физического га стерни колосовых культур </w:t>
      </w:r>
      <w:r>
        <w:rPr>
          <w:sz w:val="28"/>
          <w:szCs w:val="28"/>
        </w:rPr>
        <w:br/>
        <w:t xml:space="preserve">на глубину 0,2–0,22 м среднесуглинистых </w:t>
      </w:r>
      <w:proofErr w:type="spellStart"/>
      <w:r>
        <w:rPr>
          <w:sz w:val="28"/>
          <w:szCs w:val="28"/>
        </w:rPr>
        <w:t>некаменистых</w:t>
      </w:r>
      <w:proofErr w:type="spellEnd"/>
      <w:r>
        <w:rPr>
          <w:sz w:val="28"/>
          <w:szCs w:val="28"/>
        </w:rPr>
        <w:t xml:space="preserve"> почв при влажности </w:t>
      </w:r>
      <w:r>
        <w:rPr>
          <w:sz w:val="28"/>
          <w:szCs w:val="28"/>
        </w:rPr>
        <w:br/>
        <w:t xml:space="preserve">20–22%, при удельном сопротивлении плуга со стандартными корпусами </w:t>
      </w:r>
      <w:r>
        <w:rPr>
          <w:sz w:val="28"/>
          <w:szCs w:val="28"/>
        </w:rPr>
        <w:br/>
        <w:t>50 кН/м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 на скорости 1,4 м/с (5 км/ час), ровном рельефе (угол склона до 1°), высоте над уровнем моря не более 200 м, длине гона 800 м, на полях </w:t>
      </w:r>
      <w:r>
        <w:rPr>
          <w:sz w:val="28"/>
          <w:szCs w:val="28"/>
        </w:rPr>
        <w:lastRenderedPageBreak/>
        <w:t xml:space="preserve">правильной конфигурации без препятствий. Перевод объема выполненной трактором конкретной работы в условные эталонные гектары (F </w:t>
      </w:r>
      <w:proofErr w:type="spellStart"/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 xml:space="preserve">.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>. га</w:t>
      </w:r>
      <w:r>
        <w:rPr>
          <w:sz w:val="28"/>
          <w:szCs w:val="28"/>
        </w:rPr>
        <w:t>) осуществляют путем умножения числа фактически выполненных сменных норм (</w:t>
      </w:r>
      <w:proofErr w:type="spellStart"/>
      <w:r>
        <w:rPr>
          <w:sz w:val="28"/>
          <w:szCs w:val="28"/>
        </w:rPr>
        <w:t>нормосмен</w:t>
      </w:r>
      <w:proofErr w:type="spellEnd"/>
      <w:r>
        <w:rPr>
          <w:sz w:val="28"/>
          <w:szCs w:val="28"/>
        </w:rPr>
        <w:t xml:space="preserve">) (Н) на сменную выработку данного трактора в эталонных условиях W </w:t>
      </w:r>
      <w:proofErr w:type="spellStart"/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 xml:space="preserve">.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>. га</w:t>
      </w:r>
      <w:r>
        <w:rPr>
          <w:sz w:val="28"/>
          <w:szCs w:val="28"/>
        </w:rPr>
        <w:t>, то есть по следующей формуле: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1703"/>
        <w:gridCol w:w="423"/>
        <w:gridCol w:w="2835"/>
      </w:tblGrid>
      <w:tr>
        <w:trPr>
          <w:trHeight w:val="569"/>
        </w:trPr>
        <w:tc>
          <w:tcPr>
            <w:tcW w:w="1703" w:type="dxa"/>
            <w:shd w:val="clear" w:color="auto" w:fill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 </w:t>
            </w:r>
            <w:proofErr w:type="spellStart"/>
            <w:r>
              <w:rPr>
                <w:sz w:val="28"/>
                <w:szCs w:val="28"/>
                <w:vertAlign w:val="subscript"/>
              </w:rPr>
              <w:t>усл.эт</w:t>
            </w:r>
            <w:proofErr w:type="gramStart"/>
            <w:r>
              <w:rPr>
                <w:sz w:val="28"/>
                <w:szCs w:val="28"/>
                <w:vertAlign w:val="subscript"/>
              </w:rPr>
              <w:t>.г</w:t>
            </w:r>
            <w:proofErr w:type="gramEnd"/>
            <w:r>
              <w:rPr>
                <w:sz w:val="28"/>
                <w:szCs w:val="28"/>
                <w:vertAlign w:val="subscript"/>
              </w:rPr>
              <w:t>а</w:t>
            </w:r>
            <w:proofErr w:type="spellEnd"/>
          </w:p>
        </w:tc>
        <w:tc>
          <w:tcPr>
            <w:tcW w:w="423" w:type="dxa"/>
            <w:shd w:val="clear" w:color="auto" w:fill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2835" w:type="dxa"/>
            <w:shd w:val="clear" w:color="auto" w:fill="auto"/>
          </w:tcPr>
          <w:p>
            <w:pPr>
              <w:widowControl w:val="0"/>
              <w:spacing w:line="360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 х </w:t>
            </w:r>
            <w:r>
              <w:rPr>
                <w:sz w:val="28"/>
                <w:szCs w:val="28"/>
                <w:lang w:val="en-US"/>
              </w:rPr>
              <w:t>W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bscript"/>
              </w:rPr>
              <w:t>усл</w:t>
            </w:r>
            <w:proofErr w:type="spellEnd"/>
            <w:proofErr w:type="gramStart"/>
            <w:r>
              <w:rPr>
                <w:sz w:val="28"/>
                <w:szCs w:val="28"/>
                <w:vertAlign w:val="subscript"/>
              </w:rPr>
              <w:t xml:space="preserve"> .</w:t>
            </w:r>
            <w:proofErr w:type="spellStart"/>
            <w:proofErr w:type="gramEnd"/>
            <w:r>
              <w:rPr>
                <w:sz w:val="28"/>
                <w:szCs w:val="28"/>
                <w:vertAlign w:val="subscript"/>
              </w:rPr>
              <w:t>эт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. га </w:t>
            </w:r>
            <w:r>
              <w:rPr>
                <w:sz w:val="28"/>
                <w:szCs w:val="28"/>
              </w:rPr>
              <w:t>,</w:t>
            </w:r>
          </w:p>
          <w:p>
            <w:pPr>
              <w:widowControl w:val="0"/>
              <w:spacing w:line="360" w:lineRule="auto"/>
              <w:ind w:firstLine="34"/>
              <w:jc w:val="both"/>
              <w:rPr>
                <w:sz w:val="28"/>
                <w:szCs w:val="28"/>
              </w:rPr>
            </w:pPr>
          </w:p>
        </w:tc>
      </w:tr>
    </w:tbl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 </w:t>
      </w:r>
      <w:proofErr w:type="spellStart"/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 xml:space="preserve">.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 xml:space="preserve">. га   </w:t>
      </w:r>
      <w:r>
        <w:rPr>
          <w:sz w:val="28"/>
          <w:szCs w:val="28"/>
        </w:rPr>
        <w:t>– объем работ, выполненных трактором, в условных эталонных гектарах;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 – фактическое число </w:t>
      </w:r>
      <w:proofErr w:type="gramStart"/>
      <w:r>
        <w:rPr>
          <w:sz w:val="28"/>
          <w:szCs w:val="28"/>
        </w:rPr>
        <w:t>выполненных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нормосмен</w:t>
      </w:r>
      <w:proofErr w:type="spellEnd"/>
      <w:r>
        <w:rPr>
          <w:sz w:val="28"/>
          <w:szCs w:val="28"/>
        </w:rPr>
        <w:t>;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proofErr w:type="gramEnd"/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 xml:space="preserve">. га </w:t>
      </w:r>
      <w:r>
        <w:rPr>
          <w:sz w:val="28"/>
          <w:szCs w:val="28"/>
        </w:rPr>
        <w:t>– сменная выработка трактора в эталонных условиях.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Сменную выработку трактора в эталонных условиях подсчитывают </w:t>
      </w:r>
      <w:r>
        <w:rPr>
          <w:sz w:val="28"/>
          <w:szCs w:val="28"/>
        </w:rPr>
        <w:br/>
        <w:t xml:space="preserve">как произведение коэффициента перевода физических тракторов в эталонные (K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) на продолжительность времени смены (T </w:t>
      </w:r>
      <w:r>
        <w:rPr>
          <w:sz w:val="28"/>
          <w:szCs w:val="28"/>
          <w:vertAlign w:val="subscript"/>
        </w:rPr>
        <w:t>см.</w:t>
      </w:r>
      <w:r>
        <w:rPr>
          <w:sz w:val="28"/>
          <w:szCs w:val="28"/>
        </w:rPr>
        <w:t>) (7 часов):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1843"/>
        <w:gridCol w:w="567"/>
        <w:gridCol w:w="3402"/>
      </w:tblGrid>
      <w:tr>
        <w:tc>
          <w:tcPr>
            <w:tcW w:w="1843" w:type="dxa"/>
            <w:shd w:val="clear" w:color="auto" w:fill="auto"/>
          </w:tcPr>
          <w:p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</w:t>
            </w:r>
            <w:proofErr w:type="spellStart"/>
            <w:r>
              <w:rPr>
                <w:sz w:val="28"/>
                <w:szCs w:val="28"/>
                <w:vertAlign w:val="subscript"/>
              </w:rPr>
              <w:t>усл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. </w:t>
            </w:r>
            <w:proofErr w:type="spellStart"/>
            <w:r>
              <w:rPr>
                <w:sz w:val="28"/>
                <w:szCs w:val="28"/>
                <w:vertAlign w:val="subscript"/>
              </w:rPr>
              <w:t>эт</w:t>
            </w:r>
            <w:proofErr w:type="spellEnd"/>
            <w:r>
              <w:rPr>
                <w:sz w:val="28"/>
                <w:szCs w:val="28"/>
                <w:vertAlign w:val="subscript"/>
              </w:rPr>
              <w:t>. га</w:t>
            </w:r>
          </w:p>
        </w:tc>
        <w:tc>
          <w:tcPr>
            <w:tcW w:w="567" w:type="dxa"/>
            <w:shd w:val="clear" w:color="auto" w:fill="auto"/>
          </w:tcPr>
          <w:p>
            <w:pPr>
              <w:widowControl w:val="0"/>
              <w:spacing w:line="360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3402" w:type="dxa"/>
            <w:shd w:val="clear" w:color="auto" w:fill="auto"/>
          </w:tcPr>
          <w:p>
            <w:pPr>
              <w:widowControl w:val="0"/>
              <w:spacing w:line="360" w:lineRule="auto"/>
              <w:ind w:firstLine="3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  <w:vertAlign w:val="subscript"/>
              </w:rPr>
              <w:t>эт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 </w:t>
            </w:r>
            <w:r>
              <w:rPr>
                <w:sz w:val="28"/>
                <w:szCs w:val="28"/>
              </w:rPr>
              <w:t xml:space="preserve">х T </w:t>
            </w:r>
            <w:r>
              <w:rPr>
                <w:sz w:val="28"/>
                <w:szCs w:val="28"/>
                <w:vertAlign w:val="subscript"/>
              </w:rPr>
              <w:t>см</w:t>
            </w:r>
            <w:proofErr w:type="gramStart"/>
            <w:r>
              <w:rPr>
                <w:sz w:val="28"/>
                <w:szCs w:val="28"/>
                <w:vertAlign w:val="subscript"/>
              </w:rPr>
              <w:t xml:space="preserve"> 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</w:tbl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proofErr w:type="gramEnd"/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 xml:space="preserve">. га </w:t>
      </w:r>
      <w:r>
        <w:rPr>
          <w:sz w:val="28"/>
          <w:szCs w:val="28"/>
        </w:rPr>
        <w:t>–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сменная выработка трактора в эталонных условиях;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 </w:t>
      </w:r>
      <w:proofErr w:type="spellStart"/>
      <w:r>
        <w:rPr>
          <w:sz w:val="28"/>
          <w:szCs w:val="28"/>
          <w:vertAlign w:val="subscript"/>
        </w:rPr>
        <w:t>эт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коэффициент перевода;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 </w:t>
      </w:r>
      <w:r>
        <w:rPr>
          <w:sz w:val="28"/>
          <w:szCs w:val="28"/>
          <w:vertAlign w:val="subscript"/>
        </w:rPr>
        <w:t xml:space="preserve">см  </w:t>
      </w:r>
      <w:r>
        <w:rPr>
          <w:sz w:val="28"/>
          <w:szCs w:val="28"/>
        </w:rPr>
        <w:t>– время продолжительности смены.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за условный эталонный трактор принят трактор </w:t>
      </w:r>
      <w:r>
        <w:rPr>
          <w:sz w:val="28"/>
          <w:szCs w:val="28"/>
        </w:rPr>
        <w:br/>
        <w:t xml:space="preserve">с эффективной мощностью 55 кВт и мощностью на крюке 35 кВт, имеющий наработку, равную 1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эт</w:t>
      </w:r>
      <w:proofErr w:type="spellEnd"/>
      <w:r>
        <w:rPr>
          <w:sz w:val="28"/>
          <w:szCs w:val="28"/>
        </w:rPr>
        <w:t xml:space="preserve">. га за час сменного времени. </w:t>
      </w:r>
    </w:p>
    <w:p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коэффициентов перевода основных марок справочно приведены в Приложении № 4 к настоящим Указаниям.</w:t>
      </w:r>
      <w:r>
        <w:t xml:space="preserve"> </w:t>
      </w:r>
      <w:r>
        <w:rPr>
          <w:sz w:val="28"/>
          <w:szCs w:val="28"/>
        </w:rPr>
        <w:t xml:space="preserve">В таблице приведены марки </w:t>
      </w:r>
      <w:r>
        <w:rPr>
          <w:sz w:val="28"/>
          <w:szCs w:val="28"/>
        </w:rPr>
        <w:br/>
        <w:t>и модели тракторов, широко используемых на сельскохозяйственных работах российскими сельхозпроизводителями.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Поскольку коэффициенты перевода для комбайнов отсутствуют, рекомендуем применять коэффициенты, справочно указанные в Приложении </w:t>
      </w:r>
      <w:r>
        <w:rPr>
          <w:sz w:val="28"/>
          <w:szCs w:val="28"/>
        </w:rPr>
        <w:br/>
        <w:t xml:space="preserve">№ 4 к настоящим Указаниям, используя критерий для них «Мощность»,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то есть к соответствующей мощности комбайна (в случае несовпадения – брать близкое значение) – соответствующий коэффициент перевода.</w:t>
      </w:r>
      <w:r>
        <w:rPr>
          <w:sz w:val="28"/>
          <w:szCs w:val="24"/>
        </w:rPr>
        <w:t xml:space="preserve"> </w:t>
      </w:r>
    </w:p>
    <w:p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12.37. Перечень видов продукции, работ (услуг), на которые расходуется электроэнергия, тепловая энергия, котельно-печное топливо и нефтепродукты </w:t>
      </w:r>
      <w:r>
        <w:rPr>
          <w:sz w:val="28"/>
          <w:szCs w:val="24"/>
        </w:rPr>
        <w:br/>
        <w:t xml:space="preserve">в двигателях внутреннего сгорания» (справочно приведен в Приложении </w:t>
      </w:r>
      <w:r>
        <w:rPr>
          <w:sz w:val="28"/>
          <w:szCs w:val="24"/>
        </w:rPr>
        <w:br/>
        <w:t xml:space="preserve">№ 1 к настоящим Указаниям) исключает данные о расходе топливно-энергетических ресурсов на авто- и авиатранспорт, за исключением строк, </w:t>
      </w:r>
      <w:r>
        <w:rPr>
          <w:sz w:val="28"/>
          <w:szCs w:val="24"/>
        </w:rPr>
        <w:br/>
        <w:t>по которым прописан особый порядок.</w:t>
      </w:r>
    </w:p>
    <w:p>
      <w:pPr>
        <w:widowControl w:val="0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>
      <w:pPr>
        <w:widowControl w:val="0"/>
        <w:spacing w:line="360" w:lineRule="auto"/>
        <w:ind w:firstLine="720"/>
        <w:rPr>
          <w:b/>
          <w:sz w:val="28"/>
        </w:rPr>
      </w:pPr>
    </w:p>
    <w:p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Раздел 3. Оснащенность приборами учета энергетических ресурсов</w:t>
      </w:r>
    </w:p>
    <w:p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13. В разделе 3 формы приводятся данные о количестве приборов учета энергетических ресурсов в расчетных точках учета и об оснащенности предприятий и организаций приборами учета в отчетном году.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13.1. По строкам 48 и 49 приводятся данные соответственно </w:t>
      </w:r>
      <w:r>
        <w:rPr>
          <w:sz w:val="28"/>
          <w:szCs w:val="28"/>
        </w:rPr>
        <w:br/>
        <w:t>о количестве приборов учета электрической энергии и приборов (при наличии) по мощности.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Приборы учета электрической мощности – это специальные приборы, обеспечивающие мгновенный учет мощности (активной, реактивной) </w:t>
      </w:r>
      <w:r>
        <w:rPr>
          <w:sz w:val="28"/>
          <w:szCs w:val="28"/>
        </w:rPr>
        <w:br/>
        <w:t>на основе измерения величины (силы) тока (ампер), величины напряжения (вольт), а также фазового сдвига в гармониках.</w:t>
      </w:r>
      <w:proofErr w:type="gramEnd"/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 В строках 50 ÷ 52 приводятся данные о количестве приборов учета тепловой энергии, соответственно горячей и холодной воды.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13.3. В строке 53 приводятся данные о количестве приборов учета газа.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Расчетная точка учета энергетических ресурсов – место в системе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водо- и газоснабжения юридического лица, в котором </w:t>
      </w:r>
      <w:r>
        <w:rPr>
          <w:sz w:val="28"/>
          <w:szCs w:val="28"/>
        </w:rPr>
        <w:br/>
        <w:t xml:space="preserve">при помощи приборов учета осуществляются расчеты объемов расходуемых энергетических ресурсов. Приборы учета, по которым расчеты поставщиков энергетических ресурсов с потребителями энергетических ресурсов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не осуществляются (внутрицеховые счетчики), в данные по графам </w:t>
      </w:r>
      <w:r>
        <w:rPr>
          <w:sz w:val="28"/>
          <w:szCs w:val="28"/>
        </w:rPr>
        <w:br/>
        <w:t>1÷3 не включаются.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внимание, что данные по приборам учета энергоресурсов </w:t>
      </w:r>
      <w:r>
        <w:rPr>
          <w:sz w:val="28"/>
          <w:szCs w:val="28"/>
        </w:rPr>
        <w:br/>
        <w:t xml:space="preserve">в многоквартирном доме (МКД) должна отражать </w:t>
      </w:r>
      <w:proofErr w:type="spellStart"/>
      <w:r>
        <w:rPr>
          <w:sz w:val="28"/>
          <w:szCs w:val="28"/>
        </w:rPr>
        <w:t>ресурсоснабжающая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или управляющая организация по количеству общедомовых приборов учета.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13.4. В графе 1 «Общая потребность в количестве приборов учета </w:t>
      </w:r>
      <w:r>
        <w:rPr>
          <w:sz w:val="28"/>
          <w:szCs w:val="28"/>
        </w:rPr>
        <w:br/>
        <w:t xml:space="preserve">в расчетных точках учета» приводятся данные об общей потребности </w:t>
      </w:r>
      <w:r>
        <w:rPr>
          <w:sz w:val="28"/>
          <w:szCs w:val="28"/>
        </w:rPr>
        <w:br/>
        <w:t xml:space="preserve">в оснащении (количестве) приборами учета энергетических ресурсов </w:t>
      </w:r>
      <w:r>
        <w:rPr>
          <w:sz w:val="28"/>
          <w:szCs w:val="28"/>
        </w:rPr>
        <w:br/>
        <w:t xml:space="preserve">в расчетных точках учета (включая уже оснащенные), по которым осуществляются расчеты поставщиков энергетических ресурсов </w:t>
      </w:r>
      <w:r>
        <w:rPr>
          <w:sz w:val="28"/>
          <w:szCs w:val="28"/>
        </w:rPr>
        <w:br/>
        <w:t>с их потребителями.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13.5. В графе 2 «Фактическое количество приборов учета в расчетных точках учета, введенных на конец отчетного периода» приводятся данные </w:t>
      </w:r>
      <w:r>
        <w:rPr>
          <w:sz w:val="28"/>
          <w:szCs w:val="28"/>
        </w:rPr>
        <w:br/>
        <w:t>о количестве фактически установленных приборов учета энергетических ресурсов в расчетных точках учета, по которым осуществляются расчеты поставщиков энергетических ресурсов с их потребителями, независимо от даты установки этих приборов.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13.6. В графе 3 «Фактическое количество приборов учета в расчетных точках учета, введенных в эксплуатацию в отчетном периоде» приводятся данные о количестве фактически установленных и введенных в эксплуатацию </w:t>
      </w:r>
      <w:r>
        <w:rPr>
          <w:sz w:val="28"/>
          <w:szCs w:val="28"/>
        </w:rPr>
        <w:br/>
        <w:t xml:space="preserve">в течение отчетного года приборов учета энергетических ресурсов, </w:t>
      </w:r>
      <w:r>
        <w:rPr>
          <w:sz w:val="28"/>
          <w:szCs w:val="28"/>
        </w:rPr>
        <w:br/>
        <w:t>по показаниям которых осуществляется расчет с их потребителями.</w:t>
      </w:r>
    </w:p>
    <w:p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3 «Оснащенность приборами учета энергетических ресурсов» приводятся данные о приборах учета по количеству «расчетных точек учета энергетических ресурсов», по которым осуществляется расчет потребителей </w:t>
      </w:r>
      <w:r>
        <w:rPr>
          <w:sz w:val="28"/>
          <w:szCs w:val="28"/>
        </w:rPr>
        <w:br/>
        <w:t xml:space="preserve">с поставщиками энергоресурсов. </w:t>
      </w:r>
    </w:p>
    <w:p>
      <w:pPr>
        <w:pStyle w:val="24"/>
        <w:spacing w:after="0" w:line="360" w:lineRule="auto"/>
        <w:ind w:left="284"/>
      </w:pPr>
      <w:r>
        <w:rPr>
          <w:sz w:val="28"/>
          <w:szCs w:val="28"/>
        </w:rPr>
        <w:br w:type="page" w:clear="all"/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 данных по показателям формы:</w:t>
      </w:r>
    </w:p>
    <w:p>
      <w:pPr>
        <w:ind w:firstLine="709"/>
        <w:jc w:val="center"/>
        <w:rPr>
          <w:b/>
          <w:sz w:val="28"/>
          <w:szCs w:val="28"/>
        </w:rPr>
      </w:pPr>
    </w:p>
    <w:tbl>
      <w:tblPr>
        <w:tblW w:w="10354" w:type="dxa"/>
        <w:tblInd w:w="-890" w:type="dxa"/>
        <w:tblLook w:val="04A0" w:firstRow="1" w:lastRow="0" w:firstColumn="1" w:lastColumn="0" w:noHBand="0" w:noVBand="1"/>
      </w:tblPr>
      <w:tblGrid>
        <w:gridCol w:w="10354"/>
      </w:tblGrid>
      <w:tr>
        <w:trPr>
          <w:trHeight w:val="279"/>
        </w:trPr>
        <w:tc>
          <w:tcPr>
            <w:tcW w:w="10354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Раздел 1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01 по графе 5 ≥ строки 01 по графе 6;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02 по графе 5 ≥ строки 02 по графе 6;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07 по графе 5 ≥ строки 07 по графе 6;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08 по графе 5 ≥ строки 08 по графе 6;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09 по графе 5 ≥ строки 09 по графе 6;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12 по графе 5 ≥ строки 12 по графе 6;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14 по графе 5 ≥ строки 14 по графе 6;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15 по графе 5 ≥ строки 15 по графе 6;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18 по графам 1÷4, 8, 9, 11 ≥ строки 19 по графам 1÷4, 8, 9, 11;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21 по графам 1÷4, 7÷11 = сумме строк 23, 28 по графам 1÷4, 7÷11;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22 по графам 3, 4 = сумме строк 24, 29 по графам 3, 4;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если по строке 21 введены данные в графах 3 и 4, то должны быть введены данные в соответствующих графах по строке 22;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если по строке 23 введены данные в графах 3 и 4, то должны быть введены данные в соответствующих графах по строке 24;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если по строке 28 введены данные в графах 3 и 4, то должны быть введены данные в соответствующих графах по строке 29;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36 по графам 1÷4, 7÷11 ≥ строки 37 по графам 1÷4, 7÷11;</w:t>
            </w:r>
          </w:p>
        </w:tc>
      </w:tr>
      <w:tr>
        <w:trPr>
          <w:trHeight w:val="265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37 по графам 1÷4, 7÷11 ≥ суммы строк 38, 39 по графам 1÷4, 7÷11;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40 по графе 3 = сумме строк 41, 42, 43 по графе 3.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Раздел 2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данные по графе 4 по всем строкам должны быть равны сумме данных по графам 5÷19, 21÷30 и 34 по соответствующим строкам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строка 10 по всем графам </w:t>
            </w:r>
            <w:r>
              <w:rPr>
                <w:rFonts w:ascii="Symbol" w:eastAsia="Symbol" w:hAnsi="Symbol" w:cs="Symbol"/>
                <w:color w:val="000000"/>
                <w:sz w:val="24"/>
              </w:rPr>
              <w:t></w:t>
            </w:r>
            <w:r>
              <w:rPr>
                <w:color w:val="000000"/>
                <w:sz w:val="24"/>
              </w:rPr>
              <w:t xml:space="preserve"> суммы строк 18 и 19 по соответствующим графам;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строка 25 по всем графам </w:t>
            </w:r>
            <w:r>
              <w:rPr>
                <w:rFonts w:ascii="Symbol" w:eastAsia="Symbol" w:hAnsi="Symbol" w:cs="Symbol"/>
                <w:color w:val="000000"/>
                <w:sz w:val="24"/>
              </w:rPr>
              <w:t></w:t>
            </w:r>
            <w:r>
              <w:rPr>
                <w:color w:val="000000"/>
                <w:sz w:val="24"/>
              </w:rPr>
              <w:t xml:space="preserve"> суммы строк 28 и 29 по соответствующим графам;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25 по графе 1 &gt; строки 21 по графе 1;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32 по графе 1 &gt; строки 33 по графе 1;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1.АГ по всем графам = сумме строк 161 и 162 по соответствующим графам;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4.АГ по всем графам = сумме строк 2705, 2710, 2715, 2720 по соответствующим графам;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строка 9402 по всем графам </w:t>
            </w:r>
            <w:r>
              <w:rPr>
                <w:rFonts w:ascii="Symbol" w:eastAsia="Symbol" w:hAnsi="Symbol" w:cs="Symbol"/>
                <w:color w:val="000000"/>
                <w:sz w:val="24"/>
              </w:rPr>
              <w:t></w:t>
            </w:r>
            <w:r>
              <w:rPr>
                <w:color w:val="000000"/>
                <w:sz w:val="24"/>
              </w:rPr>
              <w:t xml:space="preserve"> строки 9405 по соответствующим графам;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строка 47 по графам 2÷35 должна быть равна сумме строк Перечня 10, 11, 25, 32, 37, 60, 84, 140, 1.АГ,170, 210÷4.АГ, 2730÷2761, 2770÷9402 по соответствующим графам.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графа 1 по строкам 48–53 ≥ графы 2 по строкам 48–53;</w:t>
            </w:r>
          </w:p>
        </w:tc>
      </w:tr>
      <w:tr>
        <w:trPr>
          <w:trHeight w:val="279"/>
        </w:trPr>
        <w:tc>
          <w:tcPr>
            <w:tcW w:w="10354" w:type="dxa"/>
          </w:tcPr>
          <w:p>
            <w:pPr>
              <w:spacing w:line="2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графа 2 по строкам 48–53 ≥ графы 3 по строкам 48–53.</w:t>
            </w:r>
          </w:p>
        </w:tc>
      </w:tr>
    </w:tbl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b/>
          <w:sz w:val="24"/>
        </w:rPr>
      </w:pPr>
    </w:p>
    <w:p>
      <w:pPr>
        <w:ind w:left="5245"/>
        <w:jc w:val="center"/>
        <w:rPr>
          <w:strike/>
          <w:sz w:val="28"/>
          <w:szCs w:val="28"/>
          <w:highlight w:val="yellow"/>
        </w:rPr>
      </w:pPr>
    </w:p>
    <w:p>
      <w:pPr>
        <w:rPr>
          <w:sz w:val="28"/>
          <w:szCs w:val="28"/>
        </w:rPr>
      </w:pP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к Указаниям по заполнению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proofErr w:type="gramStart"/>
      <w:r>
        <w:rPr>
          <w:sz w:val="28"/>
          <w:szCs w:val="28"/>
        </w:rPr>
        <w:t>федерального</w:t>
      </w:r>
      <w:proofErr w:type="gramEnd"/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статистического наблюдения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№ 4-ТЭР «Сведения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топливно-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энергетических ресурсов»,</w:t>
      </w:r>
    </w:p>
    <w:p>
      <w:pPr>
        <w:ind w:left="5103" w:right="-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утвержденным приказом Росстата</w:t>
      </w:r>
    </w:p>
    <w:p>
      <w:pPr>
        <w:spacing w:line="360" w:lineRule="auto"/>
        <w:ind w:left="5245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11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12</w:t>
      </w:r>
      <w:r>
        <w:rPr>
          <w:sz w:val="28"/>
          <w:szCs w:val="28"/>
        </w:rPr>
        <w:t xml:space="preserve">.2024  № </w:t>
      </w:r>
      <w:r>
        <w:rPr>
          <w:sz w:val="28"/>
          <w:szCs w:val="28"/>
          <w:lang w:val="en-US"/>
        </w:rPr>
        <w:t>632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p>
      <w:pPr>
        <w:spacing w:line="360" w:lineRule="auto"/>
        <w:ind w:left="5670" w:right="-1"/>
        <w:jc w:val="center"/>
        <w:rPr>
          <w:sz w:val="28"/>
          <w:szCs w:val="28"/>
        </w:rPr>
      </w:pPr>
    </w:p>
    <w:p>
      <w:pPr>
        <w:spacing w:line="360" w:lineRule="auto"/>
        <w:ind w:right="-1"/>
        <w:rPr>
          <w:sz w:val="28"/>
          <w:szCs w:val="28"/>
        </w:rPr>
      </w:pP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видов продукции, работ (услуг), на которые расходуется </w:t>
      </w:r>
      <w:r>
        <w:rPr>
          <w:b/>
          <w:sz w:val="28"/>
          <w:szCs w:val="28"/>
        </w:rPr>
        <w:br/>
        <w:t xml:space="preserve">электроэнергия, тепловая энергия, котельно-печное топливо </w:t>
      </w:r>
      <w:r>
        <w:rPr>
          <w:b/>
          <w:sz w:val="28"/>
          <w:szCs w:val="28"/>
        </w:rPr>
        <w:br/>
        <w:t xml:space="preserve">и нефтепродукты в двигателях внутреннего сгорания </w:t>
      </w:r>
    </w:p>
    <w:p>
      <w:pPr>
        <w:ind w:firstLine="709"/>
        <w:jc w:val="center"/>
        <w:rPr>
          <w:sz w:val="28"/>
          <w:szCs w:val="28"/>
        </w:rPr>
      </w:pPr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p>
      <w:pPr>
        <w:spacing w:line="200" w:lineRule="exact"/>
        <w:ind w:firstLine="709"/>
        <w:jc w:val="right"/>
        <w:rPr>
          <w:sz w:val="28"/>
          <w:szCs w:val="28"/>
          <w:lang w:val="en-US"/>
        </w:rPr>
      </w:pP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673"/>
        <w:gridCol w:w="4507"/>
        <w:gridCol w:w="2115"/>
        <w:gridCol w:w="1559"/>
      </w:tblGrid>
      <w:tr>
        <w:trPr>
          <w:tblHeader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вида продукции, работ (услуг)</w:t>
            </w:r>
          </w:p>
        </w:tc>
        <w:tc>
          <w:tcPr>
            <w:tcW w:w="2287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продукции, работ (услуг)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Единица измерения продукции (работы)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единицы измерения по ОКЕИ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7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Электроэнергия, отпущенная электростанциями, работающими </w:t>
            </w:r>
            <w:r>
              <w:rPr>
                <w:sz w:val="28"/>
                <w:szCs w:val="28"/>
              </w:rPr>
              <w:br/>
              <w:t>на котельно-печном топливе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мегаВт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электроэнергия, отпущенная теплоэлектроцентралями (ТЭЦ) общего назначения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мегаВт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электроэнергия, отпущенная </w:t>
            </w:r>
            <w:proofErr w:type="gramStart"/>
            <w:r>
              <w:rPr>
                <w:sz w:val="28"/>
                <w:szCs w:val="28"/>
              </w:rPr>
              <w:t>блок-станциями</w:t>
            </w:r>
            <w:proofErr w:type="gramEnd"/>
            <w:r>
              <w:rPr>
                <w:sz w:val="28"/>
                <w:szCs w:val="28"/>
              </w:rPr>
              <w:t xml:space="preserve"> ТЭЦ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мегаВт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Электроэнергия, отпущенная электростанциями (работающими от двигателей внутреннего сгорания)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мегаВт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Тепловая энергия, отпущенная электростанциями, работающими </w:t>
            </w:r>
            <w:r>
              <w:rPr>
                <w:sz w:val="28"/>
                <w:szCs w:val="28"/>
              </w:rPr>
              <w:br/>
              <w:t>на котельно-печном топливе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тепловая энергия, отпущенная </w:t>
            </w:r>
            <w:r>
              <w:rPr>
                <w:sz w:val="28"/>
                <w:szCs w:val="28"/>
              </w:rPr>
              <w:lastRenderedPageBreak/>
              <w:t>теплоэлектроцентралями (ТЭЦ) общего назначения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spacing w:line="300" w:lineRule="exac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тепловая энергия, отпущенная </w:t>
            </w:r>
            <w:proofErr w:type="gramStart"/>
            <w:r>
              <w:rPr>
                <w:sz w:val="28"/>
                <w:szCs w:val="28"/>
              </w:rPr>
              <w:t>блок-станциями</w:t>
            </w:r>
            <w:proofErr w:type="gramEnd"/>
            <w:r>
              <w:rPr>
                <w:sz w:val="28"/>
                <w:szCs w:val="28"/>
              </w:rPr>
              <w:t xml:space="preserve"> ТЭЦ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rPr>
          <w:trHeight w:val="939"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тепловой энергии, произведенной электростанциями, работающими на котельно-печном топливе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Тепловая энергия, отпущенная котельными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rPr>
          <w:trHeight w:val="593"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тепловой энергии, произведенной котельными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Тепловая энергия, отпущенная </w:t>
            </w:r>
            <w:proofErr w:type="spellStart"/>
            <w:r>
              <w:rPr>
                <w:sz w:val="28"/>
                <w:szCs w:val="28"/>
              </w:rPr>
              <w:t>электробойлерными</w:t>
            </w:r>
            <w:proofErr w:type="spellEnd"/>
            <w:r>
              <w:rPr>
                <w:sz w:val="28"/>
                <w:szCs w:val="28"/>
              </w:rPr>
              <w:t xml:space="preserve"> установками (</w:t>
            </w:r>
            <w:proofErr w:type="spellStart"/>
            <w:r>
              <w:rPr>
                <w:sz w:val="28"/>
                <w:szCs w:val="28"/>
              </w:rPr>
              <w:t>электрокотлами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Потери </w:t>
            </w:r>
            <w:proofErr w:type="spellStart"/>
            <w:r>
              <w:rPr>
                <w:sz w:val="28"/>
                <w:szCs w:val="28"/>
              </w:rPr>
              <w:t>теплоэнергии</w:t>
            </w:r>
            <w:proofErr w:type="spellEnd"/>
            <w:r>
              <w:rPr>
                <w:sz w:val="28"/>
                <w:szCs w:val="28"/>
              </w:rPr>
              <w:t xml:space="preserve"> в теплосетях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гигакал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Нефть обезвоженная, обессоленная </w:t>
            </w:r>
            <w:r>
              <w:rPr>
                <w:sz w:val="28"/>
                <w:szCs w:val="28"/>
              </w:rPr>
              <w:br/>
              <w:t>и стабилизированная, включая газовый конденсат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нефти на нефтеперерабатывающих заводах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газа горючего природного сжиженного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Переработка нефти обезвоженной, обессоленной и стабилизированной, включая газовый конденсат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1.АГ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Добыча газа природного и попутного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газа горючего природного </w:t>
            </w:r>
            <w:r>
              <w:rPr>
                <w:sz w:val="28"/>
                <w:szCs w:val="28"/>
              </w:rPr>
              <w:br/>
              <w:t>(газа естественного)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газа нефтяного попутного </w:t>
            </w:r>
            <w:r>
              <w:rPr>
                <w:sz w:val="28"/>
                <w:szCs w:val="28"/>
              </w:rPr>
              <w:br/>
              <w:t>(газа горючего природного нефтяных месторождений)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Переработка газа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газа в магистральных газопроводах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нефти в магистральных нефтепроводах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Потери газа на газоперерабатывающих заводах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Добыча угля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Переработка угля (обогащение)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Добыча торфа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Руда железная; концентрат железорудный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Агломерат железорудный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Окатыши железорудные (окисленные)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Сталь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Прокат готовый. </w:t>
            </w:r>
            <w:r>
              <w:rPr>
                <w:sz w:val="28"/>
                <w:szCs w:val="28"/>
              </w:rPr>
              <w:br/>
              <w:t xml:space="preserve">Прокат сортовой (без заготовки </w:t>
            </w:r>
            <w:r>
              <w:rPr>
                <w:sz w:val="28"/>
                <w:szCs w:val="28"/>
              </w:rPr>
              <w:br/>
              <w:t>для переката на экспорт)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Трубы стальные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Кокс и полукокс из каменного угля, бурого угля (лигнита) </w:t>
            </w:r>
            <w:r>
              <w:rPr>
                <w:sz w:val="28"/>
                <w:szCs w:val="28"/>
              </w:rPr>
              <w:br/>
              <w:t>или торфа, уголь ретортный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Добыча медной руды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Концентраты медные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Добыча никелевой руды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Концентраты никелевые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Добыча свинцово-цинковой руды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Концентраты свинцовые, цинковые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 первичный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bottom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</w:t>
            </w:r>
          </w:p>
        </w:tc>
        <w:tc>
          <w:tcPr>
            <w:tcW w:w="2287" w:type="pct"/>
            <w:vAlign w:val="bottom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Медь рафинированная необработанная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Аммиак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Углеводороды ациклические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Карбонат </w:t>
            </w:r>
            <w:proofErr w:type="spellStart"/>
            <w:r>
              <w:rPr>
                <w:sz w:val="28"/>
                <w:szCs w:val="28"/>
              </w:rPr>
              <w:t>динатрия</w:t>
            </w:r>
            <w:proofErr w:type="spellEnd"/>
            <w:r>
              <w:rPr>
                <w:sz w:val="28"/>
                <w:szCs w:val="28"/>
              </w:rPr>
              <w:t xml:space="preserve"> (карбонат натрия, сода кальцинированная)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Гидроксид натрия </w:t>
            </w:r>
            <w:r>
              <w:rPr>
                <w:sz w:val="28"/>
                <w:szCs w:val="28"/>
              </w:rPr>
              <w:br/>
              <w:t>(сода каустическая)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Удобрения калийные минеральные или химические </w:t>
            </w:r>
            <w:r>
              <w:rPr>
                <w:sz w:val="28"/>
                <w:szCs w:val="28"/>
              </w:rPr>
              <w:br/>
              <w:t>(в пересчете на 100% калия)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Удобрения фосфорные минеральные или химические </w:t>
            </w:r>
            <w:r>
              <w:rPr>
                <w:sz w:val="28"/>
                <w:szCs w:val="28"/>
              </w:rPr>
              <w:br/>
              <w:t>(в пересчете на 100% фосфора)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1379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Удобрения азотные минеральные или химические</w:t>
            </w:r>
            <w:r>
              <w:rPr>
                <w:sz w:val="28"/>
                <w:szCs w:val="28"/>
              </w:rPr>
              <w:br/>
              <w:t>(в пересчете на 100% азота)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Полимеры этилена в первичных формах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rPr>
          <w:trHeight w:val="655"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Каучуки синтетические </w:t>
            </w:r>
            <w:r>
              <w:rPr>
                <w:sz w:val="28"/>
                <w:szCs w:val="28"/>
              </w:rPr>
              <w:br/>
              <w:t>в первичных формах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1534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Материалы лакокрасочные </w:t>
            </w:r>
            <w:r>
              <w:rPr>
                <w:sz w:val="28"/>
                <w:szCs w:val="28"/>
              </w:rPr>
              <w:br/>
              <w:t xml:space="preserve">и аналогичные для нанесения покрытий, полиграфические краски </w:t>
            </w:r>
            <w:r>
              <w:rPr>
                <w:sz w:val="28"/>
                <w:szCs w:val="28"/>
              </w:rPr>
              <w:br/>
              <w:t>и мастики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Шины и покрышки пневматические для автобусов, троллейбусов </w:t>
            </w:r>
            <w:r>
              <w:rPr>
                <w:sz w:val="28"/>
                <w:szCs w:val="28"/>
              </w:rPr>
              <w:br/>
              <w:t>и грузовых автомобилей новые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штука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Шины и покрышки пневматические для легковых автомобилей новые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штука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Лесоматериалы необработанные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плотн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Фанера, панели деревянные фанерованные и аналогичные материалы слоистые из древесины прочие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Плиты древесноволокнистые </w:t>
            </w:r>
            <w:r>
              <w:rPr>
                <w:sz w:val="28"/>
                <w:szCs w:val="28"/>
              </w:rPr>
              <w:br/>
              <w:t>из древесины или других одревесневших материалов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Плиты древесностружечные</w:t>
            </w:r>
            <w:r>
              <w:rPr>
                <w:sz w:val="28"/>
                <w:szCs w:val="28"/>
              </w:rPr>
              <w:br/>
              <w:t xml:space="preserve"> и аналогичные плиты из древесины или других одревесневших материалов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Целлюлоза древесная и целлюлоза </w:t>
            </w:r>
            <w:r>
              <w:rPr>
                <w:sz w:val="28"/>
                <w:szCs w:val="28"/>
              </w:rPr>
              <w:br/>
              <w:t>из прочих волокнистых материалов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5.АГ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Бумага и картон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Пески природные; гранулы, </w:t>
            </w:r>
            <w:r>
              <w:rPr>
                <w:sz w:val="28"/>
                <w:szCs w:val="28"/>
              </w:rPr>
              <w:lastRenderedPageBreak/>
              <w:t>крошка и порошок; галька, гравий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Портландцемент, цемент глиноземистый, цемент шлаковый </w:t>
            </w:r>
            <w:r>
              <w:rPr>
                <w:sz w:val="28"/>
                <w:szCs w:val="28"/>
              </w:rPr>
              <w:br/>
              <w:t>и аналогичные гидравлические цементы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Клинкеры цементные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>
              <w:rPr>
                <w:sz w:val="28"/>
                <w:szCs w:val="28"/>
              </w:rPr>
              <w:t>неогнеупорный</w:t>
            </w:r>
            <w:proofErr w:type="spellEnd"/>
            <w:r>
              <w:rPr>
                <w:sz w:val="28"/>
                <w:szCs w:val="28"/>
              </w:rPr>
              <w:t xml:space="preserve"> строительный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кирп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Кирпич строительный (включая камни) из цемента, бетона </w:t>
            </w:r>
            <w:r>
              <w:rPr>
                <w:sz w:val="28"/>
                <w:szCs w:val="28"/>
              </w:rPr>
              <w:br/>
              <w:t>или искусственного камня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кирп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Блоки стеновые силикатные; изделия аналогичные из цемента, бетона или искусственного камня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кирп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Смеси асфальтобетонные дорожные, аэродромные и асфальтобетон (горячие, холодные)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Плиты и плитки керамические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Блоки и прочие изделия сборные строительные для зданий </w:t>
            </w:r>
            <w:r>
              <w:rPr>
                <w:sz w:val="28"/>
                <w:szCs w:val="28"/>
              </w:rPr>
              <w:br/>
              <w:t xml:space="preserve">и сооружений из цемента, бетона </w:t>
            </w:r>
            <w:r>
              <w:rPr>
                <w:sz w:val="28"/>
                <w:szCs w:val="28"/>
              </w:rPr>
              <w:br/>
              <w:t>или искусственного камня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Конструкции и детали конструкций из черных металлов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Конструкции и детали конструкций из алюминия прочие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Мебель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Ткани хлопчатобумажные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Ткани льняные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Ткани шерстяные готовые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Ткани готовые из шелковых нитей или пряжи; ткани готовые </w:t>
            </w:r>
            <w:r>
              <w:rPr>
                <w:sz w:val="28"/>
                <w:szCs w:val="28"/>
              </w:rPr>
              <w:br/>
              <w:t>из синтетических и искусственных волокон и нитей (включая штапельные)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Изделия трикотажные или вязаные; одежда верхняя трикотажная или вязаная; изделия бельевые трикотажные или вязаные, включая изделия для детей младшего </w:t>
            </w:r>
            <w:r>
              <w:rPr>
                <w:sz w:val="28"/>
                <w:szCs w:val="28"/>
              </w:rPr>
              <w:lastRenderedPageBreak/>
              <w:t>возраста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2451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Кожа лаковая и кожа лаковая ламинированная; кожа металлизированная; кожа из целых шкур крупного рогатого скота без волосяного покрова; кожа из нецелых шкур крупного рогатого скота без волосяного покрова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Обувь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пар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Мясо и субпродукты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Сыры и продукты сырные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Кондитерские изделия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Сахар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Изделия хлебобулочные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rPr>
          <w:trHeight w:val="417"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Молоко, молочные и кисломолочные продукты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rPr>
          <w:trHeight w:val="1032"/>
        </w:trP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из зерновых культур, овощных и других растительных культур; смеси из них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Консервы рыбные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банк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Пресервы рыбные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 xml:space="preserve"> банк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Масла растительные и их фракции нерафинированные; масло кукурузное и его фракции, нерафинированные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Масла растительные и их фракции рафинированные, </w:t>
            </w:r>
            <w:r>
              <w:rPr>
                <w:sz w:val="28"/>
                <w:szCs w:val="28"/>
              </w:rPr>
              <w:br/>
              <w:t xml:space="preserve">но не подвергнутые химической модификации; масло кукурузное </w:t>
            </w:r>
            <w:r>
              <w:rPr>
                <w:sz w:val="28"/>
                <w:szCs w:val="28"/>
              </w:rPr>
              <w:br/>
              <w:t>и его фракции, рафинированные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 и пасты масляные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Алкогольная продукция </w:t>
            </w:r>
            <w:r>
              <w:rPr>
                <w:sz w:val="28"/>
                <w:szCs w:val="28"/>
              </w:rPr>
              <w:br/>
              <w:t>(без пива и напитков на его основе)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2687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Пиво, кроме отходов пивоварения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Сигареты; папиросы из табака или заменителей табака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млн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2690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Комбикорма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4.АГ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Скот крупный рогатый, овцы </w:t>
            </w:r>
            <w:r>
              <w:rPr>
                <w:sz w:val="28"/>
                <w:szCs w:val="28"/>
              </w:rPr>
              <w:br/>
              <w:t>и козы, свиньи и птица сельскохозяйственная на убой</w:t>
            </w:r>
            <w:r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овцы и козы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птица 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Машины для уборки зерновых, масличных, бобовых и крупяных культур прочие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Насосы центробежные подачи жидкостей прочие; насосы прочие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Электродвигатели мощностью не более 750 Вт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Электродвигатели переменного тока многофазные мощностью от 750 Вт до 75 кВт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Электродвигатели переменного тока, многофазные, выходной мощностью более 75 кВт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Провода и кабели изолированные (кроме </w:t>
            </w:r>
            <w:proofErr w:type="gramStart"/>
            <w:r>
              <w:rPr>
                <w:sz w:val="28"/>
                <w:szCs w:val="28"/>
              </w:rPr>
              <w:t>волоконно-оптических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км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2737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Двигатели внутреннего сгорания для автотранспортных средств </w:t>
            </w:r>
            <w:r>
              <w:rPr>
                <w:sz w:val="28"/>
                <w:szCs w:val="28"/>
              </w:rPr>
              <w:br/>
              <w:t>и мотоциклов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Автомобили легковые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Автобусы (включая средства автотранспортные пассажирские </w:t>
            </w:r>
            <w:r>
              <w:rPr>
                <w:sz w:val="28"/>
                <w:szCs w:val="28"/>
              </w:rPr>
              <w:br/>
              <w:t xml:space="preserve">с числом мест для сидения </w:t>
            </w:r>
            <w:r>
              <w:rPr>
                <w:sz w:val="28"/>
                <w:szCs w:val="28"/>
              </w:rPr>
              <w:br/>
              <w:t>не менее 10 прочие)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автотранспортные грузовые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2766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транспортные для </w:t>
            </w:r>
            <w:r>
              <w:rPr>
                <w:sz w:val="28"/>
                <w:szCs w:val="28"/>
              </w:rPr>
              <w:lastRenderedPageBreak/>
              <w:t xml:space="preserve">коммунального хозяйства </w:t>
            </w:r>
            <w:r>
              <w:rPr>
                <w:sz w:val="28"/>
                <w:szCs w:val="28"/>
              </w:rPr>
              <w:br/>
              <w:t>и содержания дорог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2776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Тракторы для сельского хозяйства прочие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Комбайны зерноуборочные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Вагоны пассажирские железнодорожные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Вагоны грузовые магистральные широкой колеи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Электровозы магистральные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2784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Тепловозы маневровые </w:t>
            </w:r>
            <w:r>
              <w:rPr>
                <w:sz w:val="28"/>
                <w:szCs w:val="28"/>
              </w:rPr>
              <w:br/>
              <w:t>и промышленные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Вертолеты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Перевозки внутригородские регулярные пассажирские автобусами (автомобилями), подчиняющиеся расписанию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Перевозки пригородные регулярные пассажирские автобусами (автомобилями), подчиняющиеся расписанию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Перевозки междугородные регулярные пассажирские автобусами, подчиняющиеся расписанию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грузов грузовым автомобильным транспортом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Транспортирование нефти </w:t>
            </w:r>
            <w:r>
              <w:rPr>
                <w:sz w:val="28"/>
                <w:szCs w:val="28"/>
              </w:rPr>
              <w:br/>
              <w:t>по магистральным нефтепроводам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Транспортирование </w:t>
            </w:r>
            <w:proofErr w:type="spellStart"/>
            <w:proofErr w:type="gramStart"/>
            <w:r>
              <w:rPr>
                <w:sz w:val="28"/>
                <w:szCs w:val="28"/>
              </w:rPr>
              <w:t>нефте</w:t>
            </w:r>
            <w:proofErr w:type="spellEnd"/>
            <w:r>
              <w:rPr>
                <w:sz w:val="28"/>
                <w:szCs w:val="28"/>
              </w:rPr>
              <w:t>-продуктов</w:t>
            </w:r>
            <w:proofErr w:type="gramEnd"/>
            <w:r>
              <w:rPr>
                <w:sz w:val="28"/>
                <w:szCs w:val="28"/>
              </w:rPr>
              <w:t xml:space="preserve"> по магистральным нефтепродуктопроводам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Транспортирование газа </w:t>
            </w:r>
            <w:r>
              <w:rPr>
                <w:sz w:val="28"/>
                <w:szCs w:val="28"/>
              </w:rPr>
              <w:br/>
              <w:t>по магистральным газопроводам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млн</w:t>
            </w:r>
            <w:proofErr w:type="gramEnd"/>
            <w:r>
              <w:rPr>
                <w:sz w:val="28"/>
                <w:szCs w:val="28"/>
              </w:rPr>
              <w:t xml:space="preserve"> м3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2889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Перевозки регулярные пассажирские внутренним водным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Перевозки регулярные пассажирские морским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2892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Перевозки регулярные пассажирские железнодорожным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2893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Перевозки регулярные пассажирские авиационным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2894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грузов внутренним водным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грузов морским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2896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грузов </w:t>
            </w:r>
            <w:proofErr w:type="gramStart"/>
            <w:r>
              <w:rPr>
                <w:sz w:val="28"/>
                <w:szCs w:val="28"/>
              </w:rPr>
              <w:t>железно-дорожным</w:t>
            </w:r>
            <w:proofErr w:type="gramEnd"/>
            <w:r>
              <w:rPr>
                <w:sz w:val="28"/>
                <w:szCs w:val="28"/>
              </w:rPr>
              <w:t xml:space="preserve">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2897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грузов авиационным транспортом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т.км</w:t>
            </w:r>
            <w:proofErr w:type="spell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2898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лесохозяйственных машин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2899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дорожно-строительных машин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втомобиле</w:t>
            </w:r>
            <w:proofErr w:type="spellEnd"/>
            <w:r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</w:t>
            </w:r>
          </w:p>
        </w:tc>
      </w:tr>
      <w:tr>
        <w:tc>
          <w:tcPr>
            <w:tcW w:w="849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2901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внедорожной транспортной техники </w:t>
            </w:r>
          </w:p>
        </w:tc>
        <w:tc>
          <w:tcPr>
            <w:tcW w:w="1073" w:type="pct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втомобиле</w:t>
            </w:r>
            <w:proofErr w:type="spellEnd"/>
            <w:r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Электроснабжение теплиц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proofErr w:type="gramStart"/>
            <w:r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Отопление теплиц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>
        <w:tc>
          <w:tcPr>
            <w:tcW w:w="849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Перекачка воды для мелиорации </w:t>
            </w:r>
            <w:r>
              <w:rPr>
                <w:sz w:val="28"/>
                <w:szCs w:val="28"/>
              </w:rPr>
              <w:br/>
              <w:t>и водоснабжения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>
        <w:tc>
          <w:tcPr>
            <w:tcW w:w="849" w:type="pct"/>
            <w:shd w:val="clear" w:color="auto" w:fill="auto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9402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сельскохозяйственных тракторов и комбайнов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  <w:tr>
        <w:tc>
          <w:tcPr>
            <w:tcW w:w="849" w:type="pct"/>
            <w:shd w:val="clear" w:color="auto" w:fill="auto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849" w:type="pct"/>
            <w:shd w:val="clear" w:color="auto" w:fill="auto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9405</w:t>
            </w:r>
          </w:p>
        </w:tc>
        <w:tc>
          <w:tcPr>
            <w:tcW w:w="2287" w:type="pct"/>
          </w:tcPr>
          <w:p>
            <w:pPr>
              <w:tabs>
                <w:tab w:val="left" w:pos="2235"/>
              </w:tabs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тракторов</w:t>
            </w:r>
          </w:p>
        </w:tc>
        <w:tc>
          <w:tcPr>
            <w:tcW w:w="1073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791" w:type="pct"/>
            <w:vAlign w:val="center"/>
          </w:tcPr>
          <w:p>
            <w:pPr>
              <w:tabs>
                <w:tab w:val="left" w:pos="22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>
      <w:pPr>
        <w:ind w:firstLine="709"/>
        <w:jc w:val="center"/>
        <w:rPr>
          <w:sz w:val="28"/>
          <w:szCs w:val="28"/>
        </w:rPr>
      </w:pP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Указаниям по заполнению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proofErr w:type="gramStart"/>
      <w:r>
        <w:rPr>
          <w:sz w:val="28"/>
          <w:szCs w:val="28"/>
        </w:rPr>
        <w:t>федерального</w:t>
      </w:r>
      <w:proofErr w:type="gramEnd"/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статистического наблюдения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№ 4-ТЭР «Сведения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топливно-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энергетических ресурсов»,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утвержденным приказом Росстата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11.</w:t>
      </w:r>
      <w:r>
        <w:rPr>
          <w:sz w:val="28"/>
          <w:szCs w:val="28"/>
          <w:lang w:val="en-US"/>
        </w:rPr>
        <w:t>12</w:t>
      </w:r>
      <w:bookmarkStart w:id="0" w:name="_GoBack"/>
      <w:bookmarkEnd w:id="0"/>
      <w:r>
        <w:rPr>
          <w:sz w:val="28"/>
          <w:szCs w:val="28"/>
        </w:rPr>
        <w:t>.2024  № 632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p>
      <w:pPr>
        <w:spacing w:line="360" w:lineRule="auto"/>
        <w:ind w:left="5670"/>
        <w:jc w:val="center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КАЛОРИЙНЫЕ ЭКВИВАЛЕНТЫ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отдельных видов топлива</w:t>
      </w:r>
    </w:p>
    <w:p>
      <w:pPr>
        <w:tabs>
          <w:tab w:val="left" w:pos="0"/>
          <w:tab w:val="left" w:pos="567"/>
        </w:tabs>
        <w:ind w:left="-142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пересчета в тонны условного топлива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(справочно)</w:t>
      </w:r>
    </w:p>
    <w:p>
      <w:pPr>
        <w:spacing w:line="200" w:lineRule="exact"/>
        <w:jc w:val="right"/>
        <w:rPr>
          <w:sz w:val="28"/>
          <w:szCs w:val="28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1417"/>
        <w:gridCol w:w="1418"/>
        <w:gridCol w:w="2127"/>
      </w:tblGrid>
      <w:tr>
        <w:trPr>
          <w:trHeight w:val="1879"/>
          <w:tblHeader/>
        </w:trPr>
        <w:tc>
          <w:tcPr>
            <w:tcW w:w="4715" w:type="dxa"/>
            <w:vAlign w:val="center"/>
          </w:tcPr>
          <w:p>
            <w:pPr>
              <w:spacing w:line="22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Виды топлива и энергии</w:t>
            </w:r>
          </w:p>
        </w:tc>
        <w:tc>
          <w:tcPr>
            <w:tcW w:w="1417" w:type="dxa"/>
            <w:vAlign w:val="center"/>
          </w:tcPr>
          <w:p>
            <w:pPr>
              <w:spacing w:line="220" w:lineRule="exact"/>
              <w:ind w:lef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</w:t>
            </w:r>
          </w:p>
          <w:p>
            <w:pPr>
              <w:spacing w:line="220" w:lineRule="exact"/>
              <w:ind w:lef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vAlign w:val="center"/>
          </w:tcPr>
          <w:p>
            <w:pPr>
              <w:spacing w:line="220" w:lineRule="exact"/>
              <w:ind w:lef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  <w:p>
            <w:pPr>
              <w:spacing w:line="220" w:lineRule="exact"/>
              <w:ind w:lef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единицы</w:t>
            </w:r>
          </w:p>
          <w:p>
            <w:pPr>
              <w:spacing w:line="220" w:lineRule="exact"/>
              <w:ind w:lef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измерения</w:t>
            </w:r>
            <w:r>
              <w:rPr>
                <w:b/>
                <w:bCs/>
                <w:sz w:val="24"/>
                <w:szCs w:val="24"/>
              </w:rPr>
              <w:br/>
              <w:t>по ОКЕИ</w:t>
            </w:r>
          </w:p>
        </w:tc>
        <w:tc>
          <w:tcPr>
            <w:tcW w:w="2127" w:type="dxa"/>
            <w:vAlign w:val="center"/>
          </w:tcPr>
          <w:p>
            <w:pPr>
              <w:spacing w:line="22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Средний калорийный эквивалент для пересчета одной тонны (тысячи м</w:t>
            </w:r>
            <w:r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натурального топлива в условную единицу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Нефть обезвоженная, обессоленная </w:t>
            </w:r>
          </w:p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 </w:t>
            </w:r>
            <w:proofErr w:type="gramStart"/>
            <w:r>
              <w:rPr>
                <w:bCs/>
                <w:sz w:val="28"/>
                <w:szCs w:val="28"/>
              </w:rPr>
              <w:t>стабилизированная</w:t>
            </w:r>
            <w:proofErr w:type="gramEnd"/>
            <w:r>
              <w:rPr>
                <w:bCs/>
                <w:sz w:val="28"/>
                <w:szCs w:val="28"/>
              </w:rPr>
              <w:t>, включая газовый конденсат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Мазут топочный 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1,37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Мазут флотский 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Топливо судовое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Топливо печное бытовое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1,45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Керосин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1,47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Топливо дизельное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1,45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Бензин автомобильный 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1,49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Бензин авиационный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1,49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Топливо моторное (в том числе газотурбинное)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1,43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Нефтебитум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1,35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Кокс нефтяной и сланцевый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1,08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Газ горючий природный (естественный)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</w:t>
            </w:r>
          </w:p>
        </w:tc>
        <w:tc>
          <w:tcPr>
            <w:tcW w:w="2127" w:type="dxa"/>
            <w:vAlign w:val="center"/>
          </w:tcPr>
          <w:p>
            <w:pPr>
              <w:ind w:left="248" w:hanging="8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1,154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Газ нефтеперерабатывающих предприятий сухой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Газ сжиженный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 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1,57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Пропан и бутан </w:t>
            </w:r>
            <w:proofErr w:type="gramStart"/>
            <w:r>
              <w:rPr>
                <w:bCs/>
                <w:sz w:val="28"/>
                <w:szCs w:val="28"/>
              </w:rPr>
              <w:t>сжиженные</w:t>
            </w:r>
            <w:proofErr w:type="gram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 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1,57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Газ горючий искусственный коксовый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0,57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Газ горючий искусственный доменный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</w:t>
            </w:r>
          </w:p>
        </w:tc>
        <w:tc>
          <w:tcPr>
            <w:tcW w:w="2127" w:type="dxa"/>
            <w:vAlign w:val="center"/>
          </w:tcPr>
          <w:p>
            <w:pPr>
              <w:ind w:left="248" w:hanging="8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0,143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Сланцы горючие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11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Торф топливный 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0,34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Брикеты  и </w:t>
            </w:r>
            <w:proofErr w:type="spellStart"/>
            <w:r>
              <w:rPr>
                <w:bCs/>
                <w:sz w:val="28"/>
                <w:szCs w:val="28"/>
              </w:rPr>
              <w:t>полубрикеты</w:t>
            </w:r>
            <w:proofErr w:type="spellEnd"/>
            <w:r>
              <w:rPr>
                <w:bCs/>
                <w:sz w:val="28"/>
                <w:szCs w:val="28"/>
              </w:rPr>
              <w:t xml:space="preserve"> торфяные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15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0,6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Кокс металлургический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4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0,99</w:t>
            </w:r>
          </w:p>
        </w:tc>
      </w:tr>
      <w:tr>
        <w:trPr>
          <w:trHeight w:val="229"/>
        </w:trPr>
        <w:tc>
          <w:tcPr>
            <w:tcW w:w="4715" w:type="dxa"/>
            <w:vAlign w:val="bottom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Уголь древесный</w:t>
            </w:r>
          </w:p>
        </w:tc>
        <w:tc>
          <w:tcPr>
            <w:tcW w:w="1417" w:type="dxa"/>
            <w:vAlign w:val="bottom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</w:p>
        </w:tc>
        <w:tc>
          <w:tcPr>
            <w:tcW w:w="1418" w:type="dxa"/>
            <w:vAlign w:val="bottom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0,93</w:t>
            </w:r>
          </w:p>
        </w:tc>
      </w:tr>
      <w:tr>
        <w:tc>
          <w:tcPr>
            <w:tcW w:w="4715" w:type="dxa"/>
            <w:vAlign w:val="bottom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Гранулы топливные (</w:t>
            </w:r>
            <w:proofErr w:type="spellStart"/>
            <w:r>
              <w:rPr>
                <w:bCs/>
                <w:sz w:val="28"/>
                <w:szCs w:val="28"/>
              </w:rPr>
              <w:t>пеллеты</w:t>
            </w:r>
            <w:proofErr w:type="spellEnd"/>
            <w:r>
              <w:rPr>
                <w:bCs/>
                <w:sz w:val="28"/>
                <w:szCs w:val="28"/>
              </w:rPr>
              <w:t>) из</w:t>
            </w:r>
            <w:r>
              <w:rPr>
                <w:bCs/>
                <w:sz w:val="28"/>
                <w:szCs w:val="28"/>
              </w:rPr>
              <w:br/>
              <w:t>отходов деревообработки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0,36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Полукокс сланцевый и угольный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4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0,93</w:t>
            </w:r>
          </w:p>
        </w:tc>
      </w:tr>
      <w:tr>
        <w:tc>
          <w:tcPr>
            <w:tcW w:w="4715" w:type="dxa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Брикеты угольные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46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0,605</w:t>
            </w:r>
          </w:p>
        </w:tc>
      </w:tr>
      <w:tr>
        <w:tc>
          <w:tcPr>
            <w:tcW w:w="4715" w:type="dxa"/>
          </w:tcPr>
          <w:p>
            <w:pPr>
              <w:keepNext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Рядовой уголь месторождений: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c>
          <w:tcPr>
            <w:tcW w:w="4715" w:type="dxa"/>
          </w:tcPr>
          <w:p>
            <w:pPr>
              <w:keepNext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уголь донецкий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0,876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кузнецкий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0,867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карагандинский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0,726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подмосковный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0,335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воркутинский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0,822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интинский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0,649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челябинский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0,552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свердловский 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ind w:lef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башкирский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0,264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нерюнгринский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0,987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якутский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0,751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черемховский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0,752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азейский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0,483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читинский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0,483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гусиноозерский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0,506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хакасский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0,727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канско-ачинский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тувинский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0,906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тунгусский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0,754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уголь магаданский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0,701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арктический (</w:t>
            </w:r>
            <w:proofErr w:type="spellStart"/>
            <w:r>
              <w:rPr>
                <w:sz w:val="28"/>
                <w:szCs w:val="28"/>
              </w:rPr>
              <w:t>шпицбергенский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0,669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норильский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0,761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огоджинский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0,447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камчатский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0,323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Приморья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0,506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экибастузский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0,628</w:t>
            </w:r>
          </w:p>
        </w:tc>
      </w:tr>
      <w:t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алтайский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0,782</w:t>
            </w:r>
          </w:p>
        </w:tc>
      </w:tr>
      <w:tr>
        <w:trPr>
          <w:trHeight w:val="315"/>
        </w:trPr>
        <w:tc>
          <w:tcPr>
            <w:tcW w:w="4715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</w:t>
            </w:r>
            <w:proofErr w:type="spellStart"/>
            <w:r>
              <w:rPr>
                <w:sz w:val="28"/>
                <w:szCs w:val="28"/>
              </w:rPr>
              <w:t>тугнуйский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0,692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Дрова для отопления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плот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0,266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Бревна разобранных старых зданий, пришедшие в негодность шпалы, столбы связи, рудничная стойка </w:t>
            </w:r>
            <w:r>
              <w:rPr>
                <w:sz w:val="28"/>
                <w:szCs w:val="28"/>
              </w:rPr>
              <w:br/>
              <w:t xml:space="preserve">(на 1 </w:t>
            </w:r>
            <w:proofErr w:type="spellStart"/>
            <w:r>
              <w:rPr>
                <w:sz w:val="28"/>
                <w:szCs w:val="28"/>
              </w:rPr>
              <w:t>плотн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плот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0,266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Кора (на 1 </w:t>
            </w:r>
            <w:proofErr w:type="gramStart"/>
            <w:r>
              <w:rPr>
                <w:sz w:val="28"/>
                <w:szCs w:val="28"/>
              </w:rPr>
              <w:t>складской</w:t>
            </w:r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7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Сучья, хвоя, щепа (на 1 </w:t>
            </w:r>
            <w:proofErr w:type="gramStart"/>
            <w:r>
              <w:rPr>
                <w:sz w:val="28"/>
                <w:szCs w:val="28"/>
              </w:rPr>
              <w:t>складской</w:t>
            </w:r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Пни (на 1 </w:t>
            </w:r>
            <w:proofErr w:type="gramStart"/>
            <w:r>
              <w:rPr>
                <w:sz w:val="28"/>
                <w:szCs w:val="28"/>
              </w:rPr>
              <w:t>складской</w:t>
            </w:r>
            <w:proofErr w:type="gram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Древесные обрезки, стружка, опилки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Древесные опилки (на 1 складской 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древесный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Камыш, солома, льняная костра, </w:t>
            </w:r>
            <w:r>
              <w:rPr>
                <w:sz w:val="28"/>
                <w:szCs w:val="28"/>
              </w:rPr>
              <w:br/>
              <w:t xml:space="preserve">подсолнечная лузга, рисовая лузга </w:t>
            </w:r>
            <w:r>
              <w:rPr>
                <w:sz w:val="28"/>
                <w:szCs w:val="28"/>
              </w:rPr>
              <w:br/>
              <w:t xml:space="preserve">(при условной влажности 10%)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1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Кукурузный кочан </w:t>
            </w:r>
            <w:r>
              <w:rPr>
                <w:sz w:val="28"/>
                <w:szCs w:val="28"/>
              </w:rPr>
              <w:br/>
              <w:t>(при условной влажности 30%)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Смола каменноугольная </w:t>
            </w:r>
            <w:r>
              <w:rPr>
                <w:sz w:val="28"/>
                <w:szCs w:val="28"/>
              </w:rPr>
              <w:br/>
              <w:t>коксохимических заводов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1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0,14286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Теплоэнергия</w:t>
            </w:r>
            <w:proofErr w:type="spellEnd"/>
            <w:r>
              <w:rPr>
                <w:sz w:val="28"/>
                <w:szCs w:val="28"/>
              </w:rPr>
              <w:t xml:space="preserve"> для газовых котлов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0,16436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Уголь каменный 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(среднероссийский коэффициент)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</w:p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0,768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 бурый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(среднероссийский коэффициент)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</w:p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0,467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МВт*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0,123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Битумы нефтяные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1,35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Торф топливный кусковой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0,41</w:t>
            </w:r>
          </w:p>
        </w:tc>
      </w:tr>
      <w:t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Торф топливный фрезерный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left="5245"/>
        <w:jc w:val="center"/>
        <w:rPr>
          <w:sz w:val="28"/>
          <w:szCs w:val="28"/>
        </w:rPr>
      </w:pP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Указаниям по заполнению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proofErr w:type="gramStart"/>
      <w:r>
        <w:rPr>
          <w:sz w:val="28"/>
          <w:szCs w:val="28"/>
        </w:rPr>
        <w:t>федерального</w:t>
      </w:r>
      <w:proofErr w:type="gramEnd"/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статистического наблюдения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№ 4-ТЭР «Сведения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топливно-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энергетических ресурсов»,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утвержденным приказом Росстата</w:t>
      </w:r>
    </w:p>
    <w:p>
      <w:pPr>
        <w:spacing w:line="360" w:lineRule="auto"/>
        <w:ind w:left="5245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11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12</w:t>
      </w:r>
      <w:r>
        <w:rPr>
          <w:sz w:val="28"/>
          <w:szCs w:val="28"/>
        </w:rPr>
        <w:t xml:space="preserve">.2024  № </w:t>
      </w:r>
      <w:r>
        <w:rPr>
          <w:sz w:val="28"/>
          <w:szCs w:val="28"/>
          <w:lang w:val="en-US"/>
        </w:rPr>
        <w:t>632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p>
      <w:pPr>
        <w:spacing w:line="360" w:lineRule="auto"/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НОМЕНКЛАТУРА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вторичных энергетических ресурсов (ВЭР)</w:t>
      </w:r>
    </w:p>
    <w:p>
      <w:pPr>
        <w:jc w:val="center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7"/>
      </w:tblGrid>
      <w:tr>
        <w:tc>
          <w:tcPr>
            <w:tcW w:w="9747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Горючие ВЭР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Металлургическое производство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Доменный газ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Конвертерный газ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Ферросплавный газ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Химическое производство, производство резиновых и пластмассовых изделий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Отходящие газы производства </w:t>
            </w:r>
            <w:proofErr w:type="spellStart"/>
            <w:r>
              <w:rPr>
                <w:sz w:val="28"/>
                <w:szCs w:val="28"/>
              </w:rPr>
              <w:t>техуглерода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Метано</w:t>
            </w:r>
            <w:proofErr w:type="spellEnd"/>
            <w:r>
              <w:rPr>
                <w:sz w:val="28"/>
                <w:szCs w:val="28"/>
              </w:rPr>
              <w:t>-водородная фракция производства этилена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фракции производства этилена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Абгаз</w:t>
            </w:r>
            <w:proofErr w:type="spellEnd"/>
            <w:r>
              <w:rPr>
                <w:sz w:val="28"/>
                <w:szCs w:val="28"/>
              </w:rPr>
              <w:t xml:space="preserve"> производства стирола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Жидкие углеводороды производства стирола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Жидкие углеводороды производства изопрена из </w:t>
            </w:r>
            <w:proofErr w:type="spellStart"/>
            <w:r>
              <w:rPr>
                <w:sz w:val="28"/>
                <w:szCs w:val="28"/>
              </w:rPr>
              <w:t>изопентана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Жидкие углеводороды производства изопрена из изобутилена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Танковые газы производства аммиака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Печной газ производства фосфора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Горючие газы производства аммиака, в том числе: 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богатый газ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танковые и продувочные газы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ретурные</w:t>
            </w:r>
            <w:proofErr w:type="spellEnd"/>
            <w:r>
              <w:rPr>
                <w:sz w:val="28"/>
                <w:szCs w:val="28"/>
              </w:rPr>
              <w:t xml:space="preserve"> газы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окись-углеродная</w:t>
            </w:r>
            <w:proofErr w:type="gramEnd"/>
            <w:r>
              <w:rPr>
                <w:sz w:val="28"/>
                <w:szCs w:val="28"/>
              </w:rPr>
              <w:t xml:space="preserve"> фракция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Жидкие углеводороды производства аммиака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Танковые и продувочные газы производства метанола</w:t>
            </w:r>
          </w:p>
        </w:tc>
      </w:tr>
      <w:tr>
        <w:tc>
          <w:tcPr>
            <w:tcW w:w="9747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Отходящие газы производства формалина</w:t>
            </w:r>
          </w:p>
        </w:tc>
      </w:tr>
      <w:tr>
        <w:tc>
          <w:tcPr>
            <w:tcW w:w="9747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отходы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целлюлозы, древесной массы, бумаги и картона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Упаренные</w:t>
            </w:r>
            <w:proofErr w:type="gramEnd"/>
            <w:r>
              <w:rPr>
                <w:sz w:val="28"/>
                <w:szCs w:val="28"/>
              </w:rPr>
              <w:t xml:space="preserve"> сульфатные щелока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Упаренные</w:t>
            </w:r>
            <w:proofErr w:type="gramEnd"/>
            <w:r>
              <w:rPr>
                <w:sz w:val="28"/>
                <w:szCs w:val="28"/>
              </w:rPr>
              <w:t xml:space="preserve"> сульфитные щелока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Упаренные бардяные концентраты</w:t>
            </w:r>
          </w:p>
        </w:tc>
      </w:tr>
      <w:tr>
        <w:trPr>
          <w:trHeight w:val="369"/>
        </w:trP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горючие ВЭР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Горючие ВЭР других видов экономической деятельности</w:t>
            </w:r>
            <w:proofErr w:type="gramEnd"/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Лигнин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Отходящие горючие газы, в том числе: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ваграночные газы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газы от прокалки кокса и тому подобные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Жидкие горючие отходы, в том числе: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кубовые остатки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отработанные нефтепродукты и тому подобные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Твердые горючие отходы, в том числе:</w:t>
            </w:r>
          </w:p>
        </w:tc>
      </w:tr>
      <w:tr>
        <w:tc>
          <w:tcPr>
            <w:tcW w:w="9747" w:type="dxa"/>
          </w:tcPr>
          <w:p>
            <w:pPr>
              <w:ind w:left="1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древесные отходы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костра лубяных волокон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подсолнечная лузга и тому </w:t>
            </w:r>
            <w:proofErr w:type="gramStart"/>
            <w:r>
              <w:rPr>
                <w:sz w:val="28"/>
                <w:szCs w:val="28"/>
              </w:rPr>
              <w:t>подобные</w:t>
            </w:r>
            <w:proofErr w:type="gramEnd"/>
          </w:p>
        </w:tc>
      </w:tr>
      <w:tr>
        <w:trPr>
          <w:trHeight w:val="402"/>
        </w:trPr>
        <w:tc>
          <w:tcPr>
            <w:tcW w:w="9747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отходы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 Тепловые ВЭР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нефтепродуктов и кокса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дымовых газов и газов регенерации установок: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первичной переработки нефти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каталитического </w:t>
            </w:r>
            <w:proofErr w:type="spellStart"/>
            <w:r>
              <w:rPr>
                <w:sz w:val="28"/>
                <w:szCs w:val="28"/>
              </w:rPr>
              <w:t>риформинга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каталитического крекинга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гидрокрекинга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карбамидной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депарафинизации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производства масел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коксования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парекс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гидроочистки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получения водорода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крекинга и парафинов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уходящих газов коксовых печей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каучуков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контактного газа производства дивинила из спирта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фузельной</w:t>
            </w:r>
            <w:proofErr w:type="spellEnd"/>
            <w:r>
              <w:rPr>
                <w:sz w:val="28"/>
                <w:szCs w:val="28"/>
              </w:rPr>
              <w:t xml:space="preserve"> воды производства дивинила из спирта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контактного газа и газов регенерации: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первой стадии дегидрирования производства дивинила из бутана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стадии дегидрирования производства дивинила из бутана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одностадийного производства дивинила из бутана</w:t>
            </w:r>
          </w:p>
        </w:tc>
      </w:tr>
      <w:tr>
        <w:tc>
          <w:tcPr>
            <w:tcW w:w="9747" w:type="dxa"/>
          </w:tcPr>
          <w:p>
            <w:pPr>
              <w:ind w:left="1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первой стадии дегидрирования производства изопрена из </w:t>
            </w:r>
            <w:proofErr w:type="spellStart"/>
            <w:r>
              <w:rPr>
                <w:sz w:val="28"/>
                <w:szCs w:val="28"/>
              </w:rPr>
              <w:t>изопентана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ind w:left="1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второй стадии дегидрирования производства изопрена из </w:t>
            </w:r>
            <w:proofErr w:type="spellStart"/>
            <w:r>
              <w:rPr>
                <w:sz w:val="28"/>
                <w:szCs w:val="28"/>
              </w:rPr>
              <w:t>изопентана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изопрена из изобутана и формальдегида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формальдегида из метанола производства бутилкаучука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Теплосодержание формальдегидной воды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дымовых газов производства: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стирола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этилбензола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альфаметилстирола</w:t>
            </w:r>
            <w:proofErr w:type="spellEnd"/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 производства каучука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этилена и этилового спирта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дымовых газов печей пиролиза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пиролизных</w:t>
            </w:r>
            <w:proofErr w:type="spellEnd"/>
            <w:r>
              <w:rPr>
                <w:sz w:val="28"/>
                <w:szCs w:val="28"/>
              </w:rPr>
              <w:t xml:space="preserve"> газов (контактных)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парогазовой смеси в производстве спирта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контактных газов производства окиси этилена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продуктовых газов производства бутиловых спиртов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 производства этилена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аммиака и метанола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уходящих газов трубчатых печей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охлаждающей воды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продукционных газов: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колонн синтеза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конвертеров природного газа и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слабой азотной кислоты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продукционных газов контактных аппаратов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хвостовых газов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серной кислоты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продукционного газа: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обжиговых печей КС, ВХЗ и серных контактных аппаратов</w:t>
            </w:r>
          </w:p>
        </w:tc>
      </w:tr>
      <w:tr>
        <w:trPr>
          <w:trHeight w:val="340"/>
        </w:trP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Производство </w:t>
            </w:r>
            <w:proofErr w:type="spellStart"/>
            <w:r>
              <w:rPr>
                <w:i/>
                <w:iCs/>
                <w:sz w:val="28"/>
                <w:szCs w:val="28"/>
              </w:rPr>
              <w:t>обесфторенных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фосфатов</w:t>
            </w:r>
          </w:p>
        </w:tc>
      </w:tr>
      <w:tr>
        <w:trPr>
          <w:trHeight w:val="416"/>
        </w:trP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отходящих газов вращающихся печей</w:t>
            </w:r>
          </w:p>
        </w:tc>
      </w:tr>
      <w:tr>
        <w:trPr>
          <w:trHeight w:val="391"/>
        </w:trP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Прочие химические производства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продукционных газов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отходящих газов технологических печей и агрегатов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Теплота охлаждения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Переработка газа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уходящих газов: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тепловых двигателей компрессорных станций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технологических установок газоперерабатывающих заводов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Производство прочих неметаллических минеральных продуктов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отходящих газов: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стекловаренных печей и печей цементного производства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обжига керамзита, керамических изделий и </w:t>
            </w:r>
            <w:proofErr w:type="spellStart"/>
            <w:r>
              <w:rPr>
                <w:sz w:val="28"/>
                <w:szCs w:val="28"/>
              </w:rPr>
              <w:t>пр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агранок</w:t>
            </w:r>
            <w:proofErr w:type="spellEnd"/>
            <w:r>
              <w:rPr>
                <w:sz w:val="28"/>
                <w:szCs w:val="28"/>
              </w:rPr>
              <w:t>, прочих технологических печей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Теплота охлаждения корпусов печей и прочих агрегатов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Металлургическое производство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уходящих газов: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мартеновских, электросталеплавильных, нагревательных, термических, обжиговых, отражательных печей 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кислородных конвертеров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нагревательных колодцев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вельц</w:t>
            </w:r>
            <w:proofErr w:type="spellEnd"/>
            <w:r>
              <w:rPr>
                <w:sz w:val="28"/>
                <w:szCs w:val="28"/>
              </w:rPr>
              <w:t>-печей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печей для сжигания серы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прочих установок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Теплота охлаждения: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доменных, мартеновских и нагревательных печей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вагранок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обжиговых, отражательных и электротехнических печей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прочих агрегатов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кокса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шлаков: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доменных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сталеплавильных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ферросплавных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других металлургических агрегатов и установок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доменного газа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коксового газа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Избыточное давление доменного газа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Производство машин и оборудования, электрооборудования, электронного </w:t>
            </w:r>
            <w:r>
              <w:rPr>
                <w:i/>
                <w:iCs/>
                <w:sz w:val="28"/>
                <w:szCs w:val="28"/>
              </w:rPr>
              <w:br/>
              <w:t>и оптического оборудования, транспортных средств и оборудования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отходящих газов: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нагревательных, термических и сушильных печей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вагранок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прочих технологических установок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Теплота охлаждения:</w:t>
            </w:r>
          </w:p>
        </w:tc>
      </w:tr>
      <w:tr>
        <w:tc>
          <w:tcPr>
            <w:tcW w:w="9747" w:type="dxa"/>
          </w:tcPr>
          <w:p>
            <w:pPr>
              <w:ind w:lef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нагревательных печей, вагранок, компрессоров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отработанного пара от прессов и молотов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</w:t>
            </w:r>
          </w:p>
        </w:tc>
      </w:tr>
      <w:tr>
        <w:tc>
          <w:tcPr>
            <w:tcW w:w="9747" w:type="dxa"/>
          </w:tcPr>
          <w:p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Прочие виды экономической деятельности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отходящих газов технологических печей нагретой продукции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Теплота охлаждения технологических агрегатов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Теплосодержание отработанного пара</w:t>
            </w:r>
          </w:p>
        </w:tc>
      </w:tr>
      <w:tr>
        <w:tc>
          <w:tcPr>
            <w:tcW w:w="974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виды ВЭР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  <w:lastRenderedPageBreak/>
        <w:t xml:space="preserve">                                                                                          Приложение № 4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Указаниям по заполнению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proofErr w:type="gramStart"/>
      <w:r>
        <w:rPr>
          <w:sz w:val="28"/>
          <w:szCs w:val="28"/>
        </w:rPr>
        <w:t>федерального</w:t>
      </w:r>
      <w:proofErr w:type="gramEnd"/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статистического наблюдения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№ 4-ТЭР «Сведения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топливно-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энергетических ресурсов»,</w:t>
      </w:r>
    </w:p>
    <w:p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утвержденным приказом Росстата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11.</w:t>
      </w:r>
      <w:r>
        <w:rPr>
          <w:sz w:val="28"/>
          <w:szCs w:val="28"/>
          <w:lang w:val="en-US"/>
        </w:rPr>
        <w:t>12</w:t>
      </w:r>
      <w:r>
        <w:rPr>
          <w:sz w:val="28"/>
          <w:szCs w:val="28"/>
        </w:rPr>
        <w:t>.2024  № 632</w:t>
      </w:r>
    </w:p>
    <w:p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(Справочно)</w:t>
      </w:r>
    </w:p>
    <w:p>
      <w:pPr>
        <w:spacing w:line="360" w:lineRule="auto"/>
        <w:ind w:left="5670"/>
        <w:jc w:val="center"/>
        <w:rPr>
          <w:sz w:val="28"/>
          <w:szCs w:val="28"/>
        </w:rPr>
      </w:pPr>
    </w:p>
    <w:p>
      <w:pPr>
        <w:tabs>
          <w:tab w:val="left" w:pos="4065"/>
        </w:tabs>
        <w:spacing w:line="360" w:lineRule="auto"/>
        <w:rPr>
          <w:sz w:val="28"/>
          <w:szCs w:val="28"/>
        </w:rPr>
      </w:pPr>
    </w:p>
    <w:p>
      <w:pPr>
        <w:tabs>
          <w:tab w:val="left" w:pos="4065"/>
        </w:tabs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КОЭФФИЦИЕНТЫ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перевода в условные (эталонные) тракторы</w:t>
      </w:r>
    </w:p>
    <w:p>
      <w:pPr>
        <w:widowControl w:val="0"/>
        <w:ind w:firstLine="720"/>
        <w:jc w:val="right"/>
        <w:rPr>
          <w:sz w:val="28"/>
          <w:szCs w:val="28"/>
        </w:rPr>
      </w:pPr>
    </w:p>
    <w:p>
      <w:pPr>
        <w:widowControl w:val="0"/>
        <w:spacing w:line="200" w:lineRule="exact"/>
        <w:ind w:firstLine="720"/>
        <w:jc w:val="right"/>
        <w:rPr>
          <w:sz w:val="28"/>
          <w:szCs w:val="28"/>
        </w:rPr>
      </w:pPr>
    </w:p>
    <w:tbl>
      <w:tblPr>
        <w:tblW w:w="9496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6" w:type="dxa"/>
          <w:left w:w="40" w:type="dxa"/>
          <w:right w:w="115" w:type="dxa"/>
        </w:tblCellMar>
        <w:tblLook w:val="04A0" w:firstRow="1" w:lastRow="0" w:firstColumn="1" w:lastColumn="0" w:noHBand="0" w:noVBand="1"/>
      </w:tblPr>
      <w:tblGrid>
        <w:gridCol w:w="6910"/>
        <w:gridCol w:w="2586"/>
      </w:tblGrid>
      <w:tr>
        <w:trPr>
          <w:trHeight w:val="1136"/>
        </w:trPr>
        <w:tc>
          <w:tcPr>
            <w:tcW w:w="6910" w:type="dxa"/>
            <w:shd w:val="clear" w:color="auto" w:fill="auto"/>
            <w:vAlign w:val="center"/>
          </w:tcPr>
          <w:p>
            <w:pPr>
              <w:spacing w:line="259" w:lineRule="auto"/>
              <w:ind w:left="75"/>
              <w:jc w:val="center"/>
              <w:rPr>
                <w:rFonts w:eastAsia="Arial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Марка трактора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Коэффициент</w:t>
            </w:r>
          </w:p>
          <w:p>
            <w:pPr>
              <w:spacing w:line="259" w:lineRule="auto"/>
              <w:ind w:left="75"/>
              <w:jc w:val="center"/>
              <w:rPr>
                <w:rFonts w:eastAsia="Arial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перевода 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br/>
              <w:t xml:space="preserve">в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условные</w:t>
            </w:r>
            <w:proofErr w:type="gramEnd"/>
          </w:p>
          <w:p>
            <w:pPr>
              <w:spacing w:line="259" w:lineRule="auto"/>
              <w:ind w:left="2"/>
              <w:jc w:val="center"/>
              <w:rPr>
                <w:rFonts w:eastAsia="Arial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(эталонные) тракторы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ДТ-75, Т-75, Т-74, ДТ-75Б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1,00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ДТ-75М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1,10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К-701, К-744Р-1, Case 285 Magnum МХ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2,70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К-700А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2,40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К-700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2,10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Т-150, Т-150К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1,85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Т-170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2,10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Т-4А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1,45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Т-100, Т-100М, Т-100Б, С-100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1,34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Т-4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1,33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МТЗ-80, МТЗ-80Х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0,70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Т-54Л, Т-54В, Т-54С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0,69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МТЗ-50П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0,53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Т-40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0,48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Т-40А, Т-40АН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0,50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Т-25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0,30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МТЗ-82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0,73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lastRenderedPageBreak/>
              <w:t>МТЗ-52Л, МТЗ-52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0,58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Т-16М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0,22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Т-16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0,20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>МТЗ-50ПЛ, МТЗ-50Л, МТЗ-50, МТЗ-50М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0,55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Т-38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0,57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Т-50В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0,64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ЮМЗ-6Л, ЗТМ-60, ПЭА-1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0,60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 xml:space="preserve">Buhler Versatile 2290 (290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л.с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2,61</w:t>
            </w:r>
          </w:p>
        </w:tc>
      </w:tr>
      <w:tr>
        <w:trPr>
          <w:trHeight w:val="238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2335 (335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3,02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2360 (360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3,24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2375 (375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3,38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2425 (425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3,83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435 (435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485 (485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4,36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Buhler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Versatile</w:t>
            </w:r>
            <w:proofErr w:type="spellEnd"/>
            <w:r>
              <w:rPr>
                <w:sz w:val="28"/>
                <w:szCs w:val="28"/>
              </w:rPr>
              <w:t xml:space="preserve"> 535 (535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4,82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John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Deere</w:t>
            </w:r>
            <w:proofErr w:type="spellEnd"/>
            <w:r>
              <w:rPr>
                <w:sz w:val="28"/>
                <w:szCs w:val="28"/>
              </w:rPr>
              <w:t xml:space="preserve"> 7800 (150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1,85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John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Deere</w:t>
            </w:r>
            <w:proofErr w:type="spellEnd"/>
            <w:r>
              <w:rPr>
                <w:sz w:val="28"/>
                <w:szCs w:val="28"/>
              </w:rPr>
              <w:t xml:space="preserve"> 8420 (270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2,59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John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Deere</w:t>
            </w:r>
            <w:proofErr w:type="spellEnd"/>
            <w:r>
              <w:rPr>
                <w:sz w:val="28"/>
                <w:szCs w:val="28"/>
              </w:rPr>
              <w:t xml:space="preserve"> 9420 (425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3,83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John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Deere</w:t>
            </w:r>
            <w:proofErr w:type="spellEnd"/>
            <w:r>
              <w:rPr>
                <w:sz w:val="28"/>
                <w:szCs w:val="28"/>
              </w:rPr>
              <w:t xml:space="preserve"> 9520 (450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John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Deere</w:t>
            </w:r>
            <w:proofErr w:type="spellEnd"/>
            <w:r>
              <w:rPr>
                <w:sz w:val="28"/>
                <w:szCs w:val="28"/>
              </w:rPr>
              <w:t xml:space="preserve"> 9620 (500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МТЗ-1221 (130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New Holland 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lang w:val="en-US"/>
              </w:rPr>
              <w:t xml:space="preserve">9000 (535 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val="en-US"/>
              </w:rPr>
              <w:t>.)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4,82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New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Holland</w:t>
            </w:r>
            <w:proofErr w:type="spellEnd"/>
            <w:r>
              <w:rPr>
                <w:sz w:val="28"/>
                <w:szCs w:val="28"/>
              </w:rPr>
              <w:t xml:space="preserve"> 9030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3,38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New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Holland</w:t>
            </w:r>
            <w:proofErr w:type="spellEnd"/>
            <w:r>
              <w:rPr>
                <w:sz w:val="28"/>
                <w:szCs w:val="28"/>
              </w:rPr>
              <w:t xml:space="preserve"> 9040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New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Holland</w:t>
            </w:r>
            <w:proofErr w:type="spellEnd"/>
            <w:r>
              <w:rPr>
                <w:sz w:val="28"/>
                <w:szCs w:val="28"/>
              </w:rPr>
              <w:t xml:space="preserve"> 9505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МТЗ 3022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МТЗ 9223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0.74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Foton</w:t>
            </w:r>
            <w:proofErr w:type="spellEnd"/>
            <w:r>
              <w:rPr>
                <w:sz w:val="28"/>
                <w:szCs w:val="28"/>
              </w:rPr>
              <w:t xml:space="preserve"> 1254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Case</w:t>
            </w:r>
            <w:proofErr w:type="spellEnd"/>
            <w:r>
              <w:rPr>
                <w:sz w:val="28"/>
                <w:szCs w:val="28"/>
              </w:rPr>
              <w:t xml:space="preserve"> 385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Case</w:t>
            </w:r>
            <w:proofErr w:type="spellEnd"/>
            <w:r>
              <w:rPr>
                <w:sz w:val="28"/>
                <w:szCs w:val="28"/>
              </w:rPr>
              <w:t xml:space="preserve"> 310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Case</w:t>
            </w:r>
            <w:proofErr w:type="spellEnd"/>
            <w:r>
              <w:rPr>
                <w:sz w:val="28"/>
                <w:szCs w:val="28"/>
              </w:rPr>
              <w:t xml:space="preserve"> 530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</w:tr>
      <w:tr>
        <w:trPr>
          <w:trHeight w:val="277"/>
        </w:trPr>
        <w:tc>
          <w:tcPr>
            <w:tcW w:w="6910" w:type="dxa"/>
            <w:shd w:val="clear" w:color="auto" w:fill="auto"/>
          </w:tcPr>
          <w:p>
            <w:pPr>
              <w:spacing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Acros</w:t>
            </w:r>
            <w:proofErr w:type="spellEnd"/>
            <w:r>
              <w:rPr>
                <w:sz w:val="28"/>
                <w:szCs w:val="28"/>
              </w:rPr>
              <w:t xml:space="preserve"> 590</w:t>
            </w:r>
          </w:p>
        </w:tc>
        <w:tc>
          <w:tcPr>
            <w:tcW w:w="2586" w:type="dxa"/>
            <w:shd w:val="clear" w:color="auto" w:fill="auto"/>
          </w:tcPr>
          <w:p>
            <w:pPr>
              <w:spacing w:line="259" w:lineRule="auto"/>
              <w:ind w:left="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2,40</w:t>
            </w:r>
          </w:p>
        </w:tc>
      </w:tr>
    </w:tbl>
    <w:p>
      <w:pPr>
        <w:tabs>
          <w:tab w:val="left" w:pos="4065"/>
        </w:tabs>
        <w:spacing w:line="360" w:lineRule="auto"/>
        <w:rPr>
          <w:sz w:val="28"/>
          <w:szCs w:val="28"/>
        </w:rPr>
      </w:pPr>
    </w:p>
    <w:p>
      <w:pPr>
        <w:tabs>
          <w:tab w:val="left" w:pos="40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sectPr>
      <w:headerReference w:type="default" r:id="rId27"/>
      <w:footnotePr>
        <w:numRestart w:val="eachPage"/>
      </w:footnotePr>
      <w:pgSz w:w="11906" w:h="16838"/>
      <w:pgMar w:top="1134" w:right="567" w:bottom="107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f4"/>
        <w:ind w:firstLine="709"/>
        <w:jc w:val="both"/>
      </w:pPr>
      <w:r>
        <w:rPr>
          <w:rStyle w:val="af6"/>
        </w:rPr>
        <w:footnoteRef/>
      </w:r>
      <w:r>
        <w:t xml:space="preserve"> Обособленное подразделение организации –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</w:t>
      </w:r>
      <w:r>
        <w:br/>
        <w:t>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(пункт 2 статьи 11 Налогового кодекса Российской Федерации).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686384"/>
      <w:docPartObj>
        <w:docPartGallery w:val="Page Numbers (Top of Page)"/>
        <w:docPartUnique/>
      </w:docPartObj>
    </w:sdtPr>
    <w:sdtContent>
      <w:p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d"/>
      <w:ind w:right="36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E6B"/>
    <w:multiLevelType w:val="hybridMultilevel"/>
    <w:tmpl w:val="62D05CE2"/>
    <w:lvl w:ilvl="0" w:tplc="B49C3FA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4FB098B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CC2E7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C89F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6CCFC5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FE414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7B8610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692C4D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DAEEA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C50D30"/>
    <w:multiLevelType w:val="hybridMultilevel"/>
    <w:tmpl w:val="46A8FE6E"/>
    <w:lvl w:ilvl="0" w:tplc="7216160E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97E0F7C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B456C40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969A238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4C20B4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55089EA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91E039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A086C8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E30144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92498D"/>
    <w:multiLevelType w:val="hybridMultilevel"/>
    <w:tmpl w:val="F1EA40CC"/>
    <w:lvl w:ilvl="0" w:tplc="61C2A64C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C32786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D30D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D0217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820AB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040520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96CDEF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8C48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A4466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2F0D2A"/>
    <w:multiLevelType w:val="multilevel"/>
    <w:tmpl w:val="2D8A4CD0"/>
    <w:lvl w:ilvl="0">
      <w:start w:val="100"/>
      <w:numFmt w:val="decimal"/>
      <w:lvlText w:val="(%1-"/>
      <w:lvlJc w:val="left"/>
      <w:pPr>
        <w:tabs>
          <w:tab w:val="num" w:pos="2865"/>
        </w:tabs>
        <w:ind w:left="2865" w:hanging="2865"/>
      </w:pPr>
      <w:rPr>
        <w:rFonts w:hint="default"/>
      </w:rPr>
    </w:lvl>
    <w:lvl w:ilvl="1">
      <w:start w:val="33"/>
      <w:numFmt w:val="decimal"/>
      <w:lvlText w:val="(%1-%2)"/>
      <w:lvlJc w:val="left"/>
      <w:pPr>
        <w:tabs>
          <w:tab w:val="num" w:pos="4215"/>
        </w:tabs>
        <w:ind w:left="4215" w:hanging="2865"/>
      </w:pPr>
      <w:rPr>
        <w:rFonts w:hint="default"/>
      </w:rPr>
    </w:lvl>
    <w:lvl w:ilvl="2">
      <w:start w:val="1"/>
      <w:numFmt w:val="decimal"/>
      <w:lvlText w:val="(%1-%2)%3."/>
      <w:lvlJc w:val="left"/>
      <w:pPr>
        <w:tabs>
          <w:tab w:val="num" w:pos="5565"/>
        </w:tabs>
        <w:ind w:left="5565" w:hanging="2865"/>
      </w:pPr>
      <w:rPr>
        <w:rFonts w:hint="default"/>
      </w:rPr>
    </w:lvl>
    <w:lvl w:ilvl="3">
      <w:start w:val="1"/>
      <w:numFmt w:val="decimal"/>
      <w:lvlText w:val="(%1-%2)%3.%4."/>
      <w:lvlJc w:val="left"/>
      <w:pPr>
        <w:tabs>
          <w:tab w:val="num" w:pos="6915"/>
        </w:tabs>
        <w:ind w:left="6915" w:hanging="2865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tabs>
          <w:tab w:val="num" w:pos="8265"/>
        </w:tabs>
        <w:ind w:left="8265" w:hanging="2865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tabs>
          <w:tab w:val="num" w:pos="9615"/>
        </w:tabs>
        <w:ind w:left="9615" w:hanging="2865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tabs>
          <w:tab w:val="num" w:pos="10965"/>
        </w:tabs>
        <w:ind w:left="10965" w:hanging="2865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tabs>
          <w:tab w:val="num" w:pos="12315"/>
        </w:tabs>
        <w:ind w:left="12315" w:hanging="2865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tabs>
          <w:tab w:val="num" w:pos="13665"/>
        </w:tabs>
        <w:ind w:left="13665" w:hanging="2865"/>
      </w:pPr>
      <w:rPr>
        <w:rFonts w:hint="default"/>
      </w:rPr>
    </w:lvl>
  </w:abstractNum>
  <w:abstractNum w:abstractNumId="4">
    <w:nsid w:val="235F200D"/>
    <w:multiLevelType w:val="hybridMultilevel"/>
    <w:tmpl w:val="AE346E68"/>
    <w:lvl w:ilvl="0" w:tplc="1EC4C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54A2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B423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4B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E34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85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44ED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C654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0861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1F7FDA"/>
    <w:multiLevelType w:val="hybridMultilevel"/>
    <w:tmpl w:val="45A09400"/>
    <w:lvl w:ilvl="0" w:tplc="643A7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61EAECE">
      <w:start w:val="1"/>
      <w:numFmt w:val="lowerLetter"/>
      <w:lvlText w:val="%2."/>
      <w:lvlJc w:val="left"/>
      <w:pPr>
        <w:ind w:left="1440" w:hanging="360"/>
      </w:pPr>
    </w:lvl>
    <w:lvl w:ilvl="2" w:tplc="B8AADEF4">
      <w:start w:val="1"/>
      <w:numFmt w:val="lowerRoman"/>
      <w:lvlText w:val="%3."/>
      <w:lvlJc w:val="right"/>
      <w:pPr>
        <w:ind w:left="2160" w:hanging="180"/>
      </w:pPr>
    </w:lvl>
    <w:lvl w:ilvl="3" w:tplc="E398F44E">
      <w:start w:val="1"/>
      <w:numFmt w:val="decimal"/>
      <w:lvlText w:val="%4."/>
      <w:lvlJc w:val="left"/>
      <w:pPr>
        <w:ind w:left="2880" w:hanging="360"/>
      </w:pPr>
    </w:lvl>
    <w:lvl w:ilvl="4" w:tplc="F7286F24">
      <w:start w:val="1"/>
      <w:numFmt w:val="lowerLetter"/>
      <w:lvlText w:val="%5."/>
      <w:lvlJc w:val="left"/>
      <w:pPr>
        <w:ind w:left="3600" w:hanging="360"/>
      </w:pPr>
    </w:lvl>
    <w:lvl w:ilvl="5" w:tplc="3E441A38">
      <w:start w:val="1"/>
      <w:numFmt w:val="lowerRoman"/>
      <w:lvlText w:val="%6."/>
      <w:lvlJc w:val="right"/>
      <w:pPr>
        <w:ind w:left="4320" w:hanging="180"/>
      </w:pPr>
    </w:lvl>
    <w:lvl w:ilvl="6" w:tplc="3F52B9C6">
      <w:start w:val="1"/>
      <w:numFmt w:val="decimal"/>
      <w:lvlText w:val="%7."/>
      <w:lvlJc w:val="left"/>
      <w:pPr>
        <w:ind w:left="5040" w:hanging="360"/>
      </w:pPr>
    </w:lvl>
    <w:lvl w:ilvl="7" w:tplc="61F8D75A">
      <w:start w:val="1"/>
      <w:numFmt w:val="lowerLetter"/>
      <w:lvlText w:val="%8."/>
      <w:lvlJc w:val="left"/>
      <w:pPr>
        <w:ind w:left="5760" w:hanging="360"/>
      </w:pPr>
    </w:lvl>
    <w:lvl w:ilvl="8" w:tplc="321A65F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A13E1"/>
    <w:multiLevelType w:val="hybridMultilevel"/>
    <w:tmpl w:val="90B279CC"/>
    <w:lvl w:ilvl="0" w:tplc="E210FB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078AD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2A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1870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F276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4C37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1685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12AB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B202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</w:style>
  <w:style w:type="paragraph" w:styleId="ab">
    <w:name w:val="Body Text"/>
    <w:basedOn w:val="a"/>
    <w:link w:val="ac"/>
    <w:pPr>
      <w:jc w:val="both"/>
    </w:pPr>
    <w:rPr>
      <w:sz w:val="28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character" w:styleId="af">
    <w:name w:val="page number"/>
    <w:basedOn w:val="a0"/>
  </w:style>
  <w:style w:type="paragraph" w:styleId="af0">
    <w:name w:val="Title"/>
    <w:basedOn w:val="a"/>
    <w:link w:val="af1"/>
    <w:qFormat/>
    <w:pPr>
      <w:jc w:val="center"/>
    </w:pPr>
    <w:rPr>
      <w:sz w:val="28"/>
    </w:rPr>
  </w:style>
  <w:style w:type="paragraph" w:styleId="af2">
    <w:name w:val="Body Text Indent"/>
    <w:basedOn w:val="a"/>
    <w:link w:val="af3"/>
    <w:pPr>
      <w:ind w:left="1440"/>
      <w:jc w:val="center"/>
    </w:pPr>
    <w:rPr>
      <w:b/>
      <w:bCs/>
      <w:sz w:val="28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ac">
    <w:name w:val="Основной текст Знак"/>
    <w:link w:val="ab"/>
    <w:rPr>
      <w:sz w:val="28"/>
    </w:rPr>
  </w:style>
  <w:style w:type="character" w:customStyle="1" w:styleId="10">
    <w:name w:val="Заголовок 1 Знак"/>
    <w:link w:val="1"/>
    <w:rPr>
      <w:sz w:val="28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30">
    <w:name w:val="Заголовок 3 Знак"/>
    <w:link w:val="3"/>
    <w:rPr>
      <w:sz w:val="28"/>
    </w:rPr>
  </w:style>
  <w:style w:type="character" w:customStyle="1" w:styleId="ae">
    <w:name w:val="Верхний колонтитул Знак"/>
    <w:link w:val="ad"/>
    <w:uiPriority w:val="99"/>
  </w:style>
  <w:style w:type="character" w:customStyle="1" w:styleId="af1">
    <w:name w:val="Название Знак"/>
    <w:link w:val="af0"/>
    <w:rPr>
      <w:sz w:val="28"/>
    </w:rPr>
  </w:style>
  <w:style w:type="character" w:customStyle="1" w:styleId="af3">
    <w:name w:val="Основной текст с отступом Знак"/>
    <w:link w:val="af2"/>
    <w:rPr>
      <w:b/>
      <w:bCs/>
      <w:sz w:val="28"/>
    </w:rPr>
  </w:style>
  <w:style w:type="character" w:customStyle="1" w:styleId="25">
    <w:name w:val="Основной текст с отступом 2 Знак"/>
    <w:link w:val="24"/>
  </w:style>
  <w:style w:type="paragraph" w:styleId="af4">
    <w:name w:val="footnote text"/>
    <w:basedOn w:val="a"/>
    <w:link w:val="af5"/>
    <w:uiPriority w:val="99"/>
    <w:unhideWhenUsed/>
  </w:style>
  <w:style w:type="character" w:customStyle="1" w:styleId="af5">
    <w:name w:val="Текст сноски Знак"/>
    <w:basedOn w:val="a0"/>
    <w:link w:val="af4"/>
    <w:uiPriority w:val="99"/>
  </w:style>
  <w:style w:type="character" w:styleId="af6">
    <w:name w:val="footnote reference"/>
    <w:unhideWhenUsed/>
    <w:rPr>
      <w:vertAlign w:val="superscript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paragraph" w:styleId="afb">
    <w:name w:val="endnote text"/>
    <w:basedOn w:val="a"/>
    <w:link w:val="afc"/>
  </w:style>
  <w:style w:type="character" w:customStyle="1" w:styleId="afc">
    <w:name w:val="Текст концевой сноски Знак"/>
    <w:basedOn w:val="a0"/>
    <w:link w:val="afb"/>
  </w:style>
  <w:style w:type="character" w:styleId="afd">
    <w:name w:val="endnote reference"/>
    <w:rPr>
      <w:vertAlign w:val="superscript"/>
    </w:rPr>
  </w:style>
  <w:style w:type="character" w:styleId="afe">
    <w:name w:val="Hyperlink"/>
    <w:rPr>
      <w:color w:val="0000FF"/>
      <w:u w:val="single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Definition"/>
    <w:uiPriority w:val="99"/>
    <w:unhideWhenUsed/>
    <w:rPr>
      <w:i/>
      <w:iCs/>
    </w:rPr>
  </w:style>
  <w:style w:type="character" w:customStyle="1" w:styleId="apple-converted-space">
    <w:name w:val="apple-converted-space"/>
    <w:basedOn w:val="a0"/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character" w:styleId="aff1">
    <w:name w:val="Emphasis"/>
    <w:uiPriority w:val="20"/>
    <w:qFormat/>
    <w:rPr>
      <w:i/>
      <w:iCs/>
    </w:rPr>
  </w:style>
  <w:style w:type="table" w:styleId="af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Strong"/>
    <w:basedOn w:val="a0"/>
    <w:uiPriority w:val="22"/>
    <w:qFormat/>
    <w:rPr>
      <w:b/>
      <w:bCs/>
    </w:rPr>
  </w:style>
  <w:style w:type="character" w:styleId="aff4">
    <w:name w:val="line number"/>
    <w:basedOn w:val="a0"/>
  </w:style>
  <w:style w:type="character" w:styleId="aff5">
    <w:name w:val="annotation reference"/>
    <w:basedOn w:val="a0"/>
    <w:rPr>
      <w:sz w:val="16"/>
      <w:szCs w:val="16"/>
    </w:rPr>
  </w:style>
  <w:style w:type="paragraph" w:styleId="aff6">
    <w:name w:val="annotation text"/>
    <w:basedOn w:val="a"/>
    <w:link w:val="aff7"/>
  </w:style>
  <w:style w:type="character" w:customStyle="1" w:styleId="aff7">
    <w:name w:val="Текст примечания Знак"/>
    <w:basedOn w:val="a0"/>
    <w:link w:val="aff6"/>
  </w:style>
  <w:style w:type="paragraph" w:styleId="aff8">
    <w:name w:val="annotation subject"/>
    <w:basedOn w:val="aff6"/>
    <w:next w:val="aff6"/>
    <w:link w:val="aff9"/>
    <w:rPr>
      <w:b/>
      <w:bCs/>
    </w:rPr>
  </w:style>
  <w:style w:type="character" w:customStyle="1" w:styleId="aff9">
    <w:name w:val="Тема примечания Знак"/>
    <w:basedOn w:val="aff7"/>
    <w:link w:val="aff8"/>
    <w:rPr>
      <w:b/>
      <w:bCs/>
    </w:rPr>
  </w:style>
  <w:style w:type="paragraph" w:customStyle="1" w:styleId="ConsPlusNormal">
    <w:name w:val="ConsPlusNormal"/>
    <w:pPr>
      <w:widowControl w:val="0"/>
    </w:pPr>
    <w:rPr>
      <w:rFonts w:ascii="Calibri" w:eastAsiaTheme="minorEastAsia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</w:style>
  <w:style w:type="paragraph" w:styleId="ab">
    <w:name w:val="Body Text"/>
    <w:basedOn w:val="a"/>
    <w:link w:val="ac"/>
    <w:pPr>
      <w:jc w:val="both"/>
    </w:pPr>
    <w:rPr>
      <w:sz w:val="28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character" w:styleId="af">
    <w:name w:val="page number"/>
    <w:basedOn w:val="a0"/>
  </w:style>
  <w:style w:type="paragraph" w:styleId="af0">
    <w:name w:val="Title"/>
    <w:basedOn w:val="a"/>
    <w:link w:val="af1"/>
    <w:qFormat/>
    <w:pPr>
      <w:jc w:val="center"/>
    </w:pPr>
    <w:rPr>
      <w:sz w:val="28"/>
    </w:rPr>
  </w:style>
  <w:style w:type="paragraph" w:styleId="af2">
    <w:name w:val="Body Text Indent"/>
    <w:basedOn w:val="a"/>
    <w:link w:val="af3"/>
    <w:pPr>
      <w:ind w:left="1440"/>
      <w:jc w:val="center"/>
    </w:pPr>
    <w:rPr>
      <w:b/>
      <w:bCs/>
      <w:sz w:val="28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ac">
    <w:name w:val="Основной текст Знак"/>
    <w:link w:val="ab"/>
    <w:rPr>
      <w:sz w:val="28"/>
    </w:rPr>
  </w:style>
  <w:style w:type="character" w:customStyle="1" w:styleId="10">
    <w:name w:val="Заголовок 1 Знак"/>
    <w:link w:val="1"/>
    <w:rPr>
      <w:sz w:val="28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30">
    <w:name w:val="Заголовок 3 Знак"/>
    <w:link w:val="3"/>
    <w:rPr>
      <w:sz w:val="28"/>
    </w:rPr>
  </w:style>
  <w:style w:type="character" w:customStyle="1" w:styleId="ae">
    <w:name w:val="Верхний колонтитул Знак"/>
    <w:link w:val="ad"/>
    <w:uiPriority w:val="99"/>
  </w:style>
  <w:style w:type="character" w:customStyle="1" w:styleId="af1">
    <w:name w:val="Название Знак"/>
    <w:link w:val="af0"/>
    <w:rPr>
      <w:sz w:val="28"/>
    </w:rPr>
  </w:style>
  <w:style w:type="character" w:customStyle="1" w:styleId="af3">
    <w:name w:val="Основной текст с отступом Знак"/>
    <w:link w:val="af2"/>
    <w:rPr>
      <w:b/>
      <w:bCs/>
      <w:sz w:val="28"/>
    </w:rPr>
  </w:style>
  <w:style w:type="character" w:customStyle="1" w:styleId="25">
    <w:name w:val="Основной текст с отступом 2 Знак"/>
    <w:link w:val="24"/>
  </w:style>
  <w:style w:type="paragraph" w:styleId="af4">
    <w:name w:val="footnote text"/>
    <w:basedOn w:val="a"/>
    <w:link w:val="af5"/>
    <w:uiPriority w:val="99"/>
    <w:unhideWhenUsed/>
  </w:style>
  <w:style w:type="character" w:customStyle="1" w:styleId="af5">
    <w:name w:val="Текст сноски Знак"/>
    <w:basedOn w:val="a0"/>
    <w:link w:val="af4"/>
    <w:uiPriority w:val="99"/>
  </w:style>
  <w:style w:type="character" w:styleId="af6">
    <w:name w:val="footnote reference"/>
    <w:unhideWhenUsed/>
    <w:rPr>
      <w:vertAlign w:val="superscript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paragraph" w:styleId="afb">
    <w:name w:val="endnote text"/>
    <w:basedOn w:val="a"/>
    <w:link w:val="afc"/>
  </w:style>
  <w:style w:type="character" w:customStyle="1" w:styleId="afc">
    <w:name w:val="Текст концевой сноски Знак"/>
    <w:basedOn w:val="a0"/>
    <w:link w:val="afb"/>
  </w:style>
  <w:style w:type="character" w:styleId="afd">
    <w:name w:val="endnote reference"/>
    <w:rPr>
      <w:vertAlign w:val="superscript"/>
    </w:rPr>
  </w:style>
  <w:style w:type="character" w:styleId="afe">
    <w:name w:val="Hyperlink"/>
    <w:rPr>
      <w:color w:val="0000FF"/>
      <w:u w:val="single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Definition"/>
    <w:uiPriority w:val="99"/>
    <w:unhideWhenUsed/>
    <w:rPr>
      <w:i/>
      <w:iCs/>
    </w:rPr>
  </w:style>
  <w:style w:type="character" w:customStyle="1" w:styleId="apple-converted-space">
    <w:name w:val="apple-converted-space"/>
    <w:basedOn w:val="a0"/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character" w:styleId="aff1">
    <w:name w:val="Emphasis"/>
    <w:uiPriority w:val="20"/>
    <w:qFormat/>
    <w:rPr>
      <w:i/>
      <w:iCs/>
    </w:rPr>
  </w:style>
  <w:style w:type="table" w:styleId="af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Strong"/>
    <w:basedOn w:val="a0"/>
    <w:uiPriority w:val="22"/>
    <w:qFormat/>
    <w:rPr>
      <w:b/>
      <w:bCs/>
    </w:rPr>
  </w:style>
  <w:style w:type="character" w:styleId="aff4">
    <w:name w:val="line number"/>
    <w:basedOn w:val="a0"/>
  </w:style>
  <w:style w:type="character" w:styleId="aff5">
    <w:name w:val="annotation reference"/>
    <w:basedOn w:val="a0"/>
    <w:rPr>
      <w:sz w:val="16"/>
      <w:szCs w:val="16"/>
    </w:rPr>
  </w:style>
  <w:style w:type="paragraph" w:styleId="aff6">
    <w:name w:val="annotation text"/>
    <w:basedOn w:val="a"/>
    <w:link w:val="aff7"/>
  </w:style>
  <w:style w:type="character" w:customStyle="1" w:styleId="aff7">
    <w:name w:val="Текст примечания Знак"/>
    <w:basedOn w:val="a0"/>
    <w:link w:val="aff6"/>
  </w:style>
  <w:style w:type="paragraph" w:styleId="aff8">
    <w:name w:val="annotation subject"/>
    <w:basedOn w:val="aff6"/>
    <w:next w:val="aff6"/>
    <w:link w:val="aff9"/>
    <w:rPr>
      <w:b/>
      <w:bCs/>
    </w:rPr>
  </w:style>
  <w:style w:type="character" w:customStyle="1" w:styleId="aff9">
    <w:name w:val="Тема примечания Знак"/>
    <w:basedOn w:val="aff7"/>
    <w:link w:val="aff8"/>
    <w:rPr>
      <w:b/>
      <w:bCs/>
    </w:rPr>
  </w:style>
  <w:style w:type="paragraph" w:customStyle="1" w:styleId="ConsPlusNormal">
    <w:name w:val="ConsPlusNormal"/>
    <w:pPr>
      <w:widowControl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80.wmf"/><Relationship Id="rId3" Type="http://schemas.openxmlformats.org/officeDocument/2006/relationships/styles" Target="styles.xml"/><Relationship Id="rId21" Type="http://schemas.openxmlformats.org/officeDocument/2006/relationships/image" Target="media/image60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0.wmf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yperlink" Target="https://fedstat.ru/indicator/5851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wmf"/><Relationship Id="rId23" Type="http://schemas.openxmlformats.org/officeDocument/2006/relationships/image" Target="media/image70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5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2" Type="http://schemas.openxmlformats.org/officeDocument/2006/relationships/image" Target="media/image7.w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2748-C016-40B0-9751-C1F3A9CA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69</Pages>
  <Words>16448</Words>
  <Characters>93760</Characters>
  <Application>Microsoft Office Word</Application>
  <DocSecurity>0</DocSecurity>
  <Lines>781</Lines>
  <Paragraphs>219</Paragraphs>
  <ScaleCrop>false</ScaleCrop>
  <Company>ГосКомСтат</Company>
  <LinksUpToDate>false</LinksUpToDate>
  <CharactersWithSpaces>109989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Российской Федерации по статистике</dc:title>
  <dc:creator>Быков А. А.</dc:creator>
  <cp:lastModifiedBy>Салмина Татьяна Константиновна</cp:lastModifiedBy>
  <cp:revision>10</cp:revision>
  <dcterms:created xsi:type="dcterms:W3CDTF">2024-11-26T09:06:00Z</dcterms:created>
  <dcterms:modified xsi:type="dcterms:W3CDTF">2024-12-12T13:16:00Z</dcterms:modified>
</cp:coreProperties>
</file>