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7A0" w:rsidRDefault="00197F0B">
      <w:pPr>
        <w:jc w:val="center"/>
        <w:rPr>
          <w:b/>
          <w:bCs/>
          <w:sz w:val="28"/>
        </w:rPr>
      </w:pPr>
      <w:r>
        <w:rPr>
          <w:b/>
          <w:bCs/>
          <w:sz w:val="28"/>
        </w:rPr>
        <w:t>МИНЭКОНОМРАЗВИТИЯ РОССИИ</w:t>
      </w:r>
    </w:p>
    <w:p w:rsidR="004717A0" w:rsidRDefault="004717A0">
      <w:pPr>
        <w:jc w:val="center"/>
        <w:rPr>
          <w:b/>
          <w:bCs/>
          <w:sz w:val="28"/>
        </w:rPr>
      </w:pPr>
    </w:p>
    <w:p w:rsidR="004717A0" w:rsidRDefault="00197F0B">
      <w:pPr>
        <w:jc w:val="center"/>
        <w:rPr>
          <w:b/>
          <w:bCs/>
          <w:sz w:val="28"/>
        </w:rPr>
      </w:pPr>
      <w:r>
        <w:rPr>
          <w:b/>
          <w:bCs/>
          <w:sz w:val="28"/>
        </w:rPr>
        <w:t>ФЕДЕРАЛЬНАЯ СЛУЖБА ГОСУДАРСТВЕННОЙ СТАТИСТИКИ</w:t>
      </w:r>
    </w:p>
    <w:p w:rsidR="004717A0" w:rsidRDefault="00197F0B">
      <w:pPr>
        <w:jc w:val="center"/>
        <w:rPr>
          <w:b/>
          <w:sz w:val="28"/>
        </w:rPr>
      </w:pPr>
      <w:r>
        <w:rPr>
          <w:b/>
          <w:sz w:val="28"/>
        </w:rPr>
        <w:t>(Росстат)</w:t>
      </w:r>
    </w:p>
    <w:p w:rsidR="004717A0" w:rsidRDefault="004717A0">
      <w:pPr>
        <w:jc w:val="center"/>
        <w:rPr>
          <w:b/>
          <w:szCs w:val="24"/>
        </w:rPr>
      </w:pPr>
    </w:p>
    <w:p w:rsidR="004717A0" w:rsidRDefault="00197F0B">
      <w:pPr>
        <w:keepNext/>
        <w:jc w:val="center"/>
        <w:outlineLvl w:val="1"/>
        <w:rPr>
          <w:b/>
          <w:bCs/>
          <w:iCs/>
          <w:sz w:val="32"/>
          <w:szCs w:val="28"/>
        </w:rPr>
      </w:pPr>
      <w:proofErr w:type="gramStart"/>
      <w:r>
        <w:rPr>
          <w:b/>
          <w:bCs/>
          <w:iCs/>
          <w:sz w:val="32"/>
          <w:szCs w:val="28"/>
        </w:rPr>
        <w:t>П</w:t>
      </w:r>
      <w:proofErr w:type="gramEnd"/>
      <w:r>
        <w:rPr>
          <w:b/>
          <w:bCs/>
          <w:iCs/>
          <w:sz w:val="32"/>
          <w:szCs w:val="28"/>
        </w:rPr>
        <w:t xml:space="preserve"> Р И К А З</w:t>
      </w:r>
    </w:p>
    <w:p w:rsidR="004717A0" w:rsidRDefault="004717A0">
      <w:pPr>
        <w:rPr>
          <w:sz w:val="20"/>
        </w:rPr>
      </w:pPr>
    </w:p>
    <w:p w:rsidR="004717A0" w:rsidRDefault="004717A0">
      <w:pPr>
        <w:rPr>
          <w:sz w:val="20"/>
        </w:rPr>
      </w:pPr>
    </w:p>
    <w:p w:rsidR="004717A0" w:rsidRDefault="004717A0">
      <w:pPr>
        <w:rPr>
          <w:sz w:val="20"/>
        </w:rPr>
      </w:pPr>
    </w:p>
    <w:p w:rsidR="004717A0" w:rsidRPr="005849F9" w:rsidRDefault="005849F9">
      <w:pPr>
        <w:spacing w:after="200" w:line="276" w:lineRule="auto"/>
        <w:rPr>
          <w:sz w:val="28"/>
          <w:u w:val="single"/>
        </w:rPr>
      </w:pPr>
      <w:r>
        <w:rPr>
          <w:b/>
          <w:sz w:val="28"/>
          <w:szCs w:val="28"/>
          <w:u w:val="single"/>
        </w:rPr>
        <w:t>1</w:t>
      </w:r>
      <w:r w:rsidR="00423F60">
        <w:rPr>
          <w:b/>
          <w:sz w:val="28"/>
          <w:szCs w:val="28"/>
          <w:u w:val="single"/>
        </w:rPr>
        <w:t>6</w:t>
      </w:r>
      <w:r w:rsidR="00197F0B">
        <w:rPr>
          <w:b/>
          <w:sz w:val="28"/>
          <w:szCs w:val="28"/>
          <w:u w:val="single"/>
        </w:rPr>
        <w:t xml:space="preserve"> декабря 2024 г.</w:t>
      </w:r>
      <w:r w:rsidR="00197F0B">
        <w:rPr>
          <w:sz w:val="28"/>
          <w:szCs w:val="28"/>
        </w:rPr>
        <w:t xml:space="preserve">                                  Москва                                            </w:t>
      </w:r>
      <w:r w:rsidR="00197F0B" w:rsidRPr="005849F9">
        <w:rPr>
          <w:b/>
          <w:sz w:val="28"/>
          <w:szCs w:val="28"/>
          <w:u w:val="single"/>
        </w:rPr>
        <w:t xml:space="preserve">№ </w:t>
      </w:r>
      <w:r>
        <w:rPr>
          <w:b/>
          <w:sz w:val="28"/>
          <w:szCs w:val="28"/>
          <w:u w:val="single"/>
        </w:rPr>
        <w:t>6</w:t>
      </w:r>
      <w:r w:rsidR="00423F60">
        <w:rPr>
          <w:b/>
          <w:sz w:val="28"/>
          <w:szCs w:val="28"/>
          <w:u w:val="single"/>
        </w:rPr>
        <w:t>44</w:t>
      </w:r>
      <w:r w:rsidR="00197F0B" w:rsidRPr="005849F9">
        <w:rPr>
          <w:sz w:val="28"/>
          <w:u w:val="single"/>
        </w:rPr>
        <w:t xml:space="preserve"> </w:t>
      </w:r>
    </w:p>
    <w:p w:rsidR="004717A0" w:rsidRDefault="004717A0">
      <w:pPr>
        <w:spacing w:after="200" w:line="276" w:lineRule="auto"/>
        <w:rPr>
          <w:sz w:val="28"/>
        </w:rPr>
      </w:pPr>
    </w:p>
    <w:tbl>
      <w:tblPr>
        <w:tblW w:w="9747" w:type="dxa"/>
        <w:tblLayout w:type="fixed"/>
        <w:tblLook w:val="04A0" w:firstRow="1" w:lastRow="0" w:firstColumn="1" w:lastColumn="0" w:noHBand="0" w:noVBand="1"/>
      </w:tblPr>
      <w:tblGrid>
        <w:gridCol w:w="9747"/>
      </w:tblGrid>
      <w:tr w:rsidR="004717A0">
        <w:trPr>
          <w:trHeight w:val="1350"/>
        </w:trPr>
        <w:tc>
          <w:tcPr>
            <w:tcW w:w="9747" w:type="dxa"/>
          </w:tcPr>
          <w:p w:rsidR="004717A0" w:rsidRDefault="00197F0B">
            <w:pPr>
              <w:pBdr>
                <w:top w:val="none" w:sz="4" w:space="0" w:color="000000"/>
                <w:left w:val="none" w:sz="4" w:space="0" w:color="000000"/>
                <w:bottom w:val="none" w:sz="4" w:space="0" w:color="000000"/>
                <w:right w:val="none" w:sz="4" w:space="0" w:color="000000"/>
              </w:pBdr>
              <w:jc w:val="center"/>
              <w:rPr>
                <w:b/>
                <w:color w:val="000000"/>
                <w:sz w:val="28"/>
              </w:rPr>
            </w:pPr>
            <w:r>
              <w:rPr>
                <w:b/>
                <w:color w:val="000000"/>
                <w:sz w:val="28"/>
              </w:rPr>
              <w:t>О внесении изменени</w:t>
            </w:r>
            <w:r w:rsidR="00423F60">
              <w:rPr>
                <w:b/>
                <w:color w:val="000000"/>
                <w:sz w:val="28"/>
              </w:rPr>
              <w:t>я</w:t>
            </w:r>
            <w:r>
              <w:rPr>
                <w:b/>
                <w:color w:val="000000"/>
                <w:sz w:val="28"/>
              </w:rPr>
              <w:t xml:space="preserve"> в приказ Федеральной службы </w:t>
            </w:r>
            <w:r>
              <w:rPr>
                <w:b/>
                <w:color w:val="000000"/>
                <w:sz w:val="28"/>
              </w:rPr>
              <w:br/>
              <w:t>государственной статистики от 31 июля 2024 г. № 33</w:t>
            </w:r>
            <w:r w:rsidR="00423F60">
              <w:rPr>
                <w:b/>
                <w:color w:val="000000"/>
                <w:sz w:val="28"/>
              </w:rPr>
              <w:t>9</w:t>
            </w:r>
          </w:p>
          <w:p w:rsidR="004717A0" w:rsidRDefault="004717A0">
            <w:pPr>
              <w:pBdr>
                <w:top w:val="none" w:sz="4" w:space="0" w:color="000000"/>
                <w:left w:val="none" w:sz="4" w:space="0" w:color="000000"/>
                <w:bottom w:val="none" w:sz="4" w:space="0" w:color="000000"/>
                <w:right w:val="none" w:sz="4" w:space="0" w:color="000000"/>
              </w:pBdr>
              <w:jc w:val="center"/>
              <w:rPr>
                <w:rFonts w:ascii="Times New Roman CYR" w:hAnsi="Times New Roman CYR"/>
                <w:b/>
                <w:sz w:val="28"/>
                <w:szCs w:val="28"/>
              </w:rPr>
            </w:pPr>
          </w:p>
        </w:tc>
      </w:tr>
    </w:tbl>
    <w:p w:rsidR="00423F60" w:rsidRPr="00423F60" w:rsidRDefault="00423F60" w:rsidP="00423F60">
      <w:pPr>
        <w:spacing w:after="200" w:line="276" w:lineRule="auto"/>
        <w:ind w:firstLine="709"/>
        <w:jc w:val="both"/>
        <w:rPr>
          <w:rFonts w:eastAsia="Calibri"/>
          <w:bCs/>
          <w:sz w:val="28"/>
          <w:szCs w:val="28"/>
          <w:lang w:eastAsia="en-US"/>
        </w:rPr>
      </w:pPr>
      <w:proofErr w:type="gramStart"/>
      <w:r w:rsidRPr="00423F60">
        <w:rPr>
          <w:rFonts w:eastAsia="Calibri"/>
          <w:color w:val="000000"/>
          <w:sz w:val="28"/>
          <w:szCs w:val="22"/>
          <w:lang w:eastAsia="en-US"/>
        </w:rPr>
        <w:t>В соответствии с частью 4 статьи 6 Федерального закона от 29 ноября 2007 г. № 282-ФЗ «Об официальном статистическом учете и системе государственной статистики в Российской Федерации», подпунктом 5.5</w:t>
      </w:r>
      <w:r w:rsidRPr="00423F60">
        <w:rPr>
          <w:rFonts w:eastAsia="Calibri"/>
          <w:color w:val="000000"/>
          <w:sz w:val="28"/>
          <w:szCs w:val="22"/>
          <w:lang w:eastAsia="en-US"/>
        </w:rPr>
        <w:br/>
        <w:t>пункта 5 Положения о Федеральной службе государственной статистики, утвержденного постановлением Правительства Российской Федерации от 2 июня 2008 г. № 420, Порядком утверждения Федеральной службой государственной статистики форм федерального статистического наблюдения и указаний по</w:t>
      </w:r>
      <w:proofErr w:type="gramEnd"/>
      <w:r w:rsidRPr="00423F60">
        <w:rPr>
          <w:rFonts w:eastAsia="Calibri"/>
          <w:color w:val="000000"/>
          <w:sz w:val="28"/>
          <w:szCs w:val="22"/>
          <w:lang w:eastAsia="en-US"/>
        </w:rPr>
        <w:t xml:space="preserve"> их заполнению, утвержденным приказом Министерства экономического развития Российской Федерации от 24 мая 2021 г. № 279</w:t>
      </w:r>
      <w:r w:rsidRPr="00423F60">
        <w:rPr>
          <w:rFonts w:eastAsia="Calibri"/>
          <w:sz w:val="28"/>
          <w:szCs w:val="28"/>
          <w:lang w:eastAsia="en-US"/>
        </w:rPr>
        <w:t xml:space="preserve">, </w:t>
      </w:r>
      <w:r w:rsidRPr="00423F60">
        <w:rPr>
          <w:rFonts w:eastAsia="Calibri"/>
          <w:sz w:val="28"/>
          <w:szCs w:val="28"/>
          <w:lang w:eastAsia="en-US"/>
        </w:rPr>
        <w:br w:type="textWrapping" w:clear="all"/>
      </w:r>
      <w:r w:rsidRPr="00423F60">
        <w:rPr>
          <w:rFonts w:eastAsia="Calibri"/>
          <w:bCs/>
          <w:sz w:val="28"/>
          <w:szCs w:val="28"/>
          <w:lang w:eastAsia="en-US"/>
        </w:rPr>
        <w:t xml:space="preserve">а также в целях реализации </w:t>
      </w:r>
      <w:r w:rsidRPr="00423F60">
        <w:rPr>
          <w:rFonts w:eastAsia="Calibri"/>
          <w:bCs/>
          <w:spacing w:val="-2"/>
          <w:sz w:val="28"/>
          <w:szCs w:val="28"/>
          <w:lang w:eastAsia="en-US"/>
        </w:rPr>
        <w:t xml:space="preserve">позиции 1.16.21 </w:t>
      </w:r>
      <w:r w:rsidRPr="00423F60">
        <w:rPr>
          <w:rFonts w:eastAsia="Calibri"/>
          <w:bCs/>
          <w:sz w:val="28"/>
          <w:szCs w:val="28"/>
          <w:lang w:eastAsia="en-US"/>
        </w:rPr>
        <w:t xml:space="preserve">Федерального плана статистических работ, утвержденного распоряжением Правительства Российской Федерации от 6 мая 2008 г. № 671-р, </w:t>
      </w:r>
      <w:r w:rsidRPr="00423F60">
        <w:rPr>
          <w:rFonts w:eastAsia="Calibri"/>
          <w:bCs/>
          <w:spacing w:val="45"/>
          <w:sz w:val="28"/>
          <w:szCs w:val="28"/>
          <w:lang w:eastAsia="en-US"/>
        </w:rPr>
        <w:t>приказыва</w:t>
      </w:r>
      <w:r w:rsidRPr="00423F60">
        <w:rPr>
          <w:rFonts w:eastAsia="Calibri"/>
          <w:bCs/>
          <w:sz w:val="28"/>
          <w:szCs w:val="28"/>
          <w:lang w:eastAsia="en-US"/>
        </w:rPr>
        <w:t>ю:</w:t>
      </w:r>
    </w:p>
    <w:p w:rsidR="00423F60" w:rsidRPr="00423F60" w:rsidRDefault="00423F60" w:rsidP="00423F60">
      <w:pPr>
        <w:spacing w:after="200" w:line="276" w:lineRule="auto"/>
        <w:ind w:firstLine="709"/>
        <w:jc w:val="both"/>
        <w:rPr>
          <w:rFonts w:eastAsia="Calibri"/>
          <w:bCs/>
          <w:sz w:val="28"/>
          <w:szCs w:val="28"/>
          <w:lang w:eastAsia="en-US"/>
        </w:rPr>
      </w:pPr>
      <w:r w:rsidRPr="00423F60">
        <w:rPr>
          <w:rFonts w:eastAsia="Calibri"/>
          <w:sz w:val="28"/>
          <w:szCs w:val="28"/>
          <w:lang w:eastAsia="en-US"/>
        </w:rPr>
        <w:t>внести изменение в приказ Федеральной службы государственной статистики от 31 июля 2024 г. № 339 «Об утверждении форм федерального статистического наблюдения для организации федерального статистического наблюдения за сельским хозяйством и окружающей природной средой» согласно приложению к настоящему приказу.</w:t>
      </w:r>
    </w:p>
    <w:p w:rsidR="004717A0" w:rsidRDefault="004717A0">
      <w:pPr>
        <w:spacing w:line="360" w:lineRule="auto"/>
        <w:ind w:firstLine="709"/>
        <w:jc w:val="both"/>
        <w:rPr>
          <w:bCs/>
          <w:sz w:val="28"/>
          <w:szCs w:val="28"/>
        </w:rPr>
      </w:pPr>
    </w:p>
    <w:p w:rsidR="004717A0" w:rsidRDefault="00197F0B">
      <w:pPr>
        <w:widowControl w:val="0"/>
        <w:spacing w:before="240" w:line="348" w:lineRule="auto"/>
        <w:rPr>
          <w:sz w:val="28"/>
          <w:szCs w:val="28"/>
        </w:rPr>
        <w:sectPr w:rsidR="004717A0">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cols w:space="708"/>
          <w:titlePg/>
          <w:docGrid w:linePitch="360"/>
        </w:sectPr>
      </w:pPr>
      <w:r>
        <w:rPr>
          <w:sz w:val="28"/>
          <w:szCs w:val="28"/>
        </w:rPr>
        <w:t>Заместитель руководителя</w:t>
      </w:r>
      <w:r>
        <w:tab/>
      </w:r>
      <w:r>
        <w:tab/>
      </w:r>
      <w:r>
        <w:tab/>
      </w:r>
      <w:r>
        <w:tab/>
      </w:r>
      <w:r>
        <w:tab/>
      </w:r>
      <w:r>
        <w:tab/>
      </w:r>
      <w:r>
        <w:tab/>
        <w:t xml:space="preserve"> </w:t>
      </w:r>
      <w:r w:rsidR="00423F60">
        <w:rPr>
          <w:sz w:val="28"/>
          <w:szCs w:val="28"/>
        </w:rPr>
        <w:t>С.Н. Егоренко</w:t>
      </w:r>
    </w:p>
    <w:tbl>
      <w:tblPr>
        <w:tblW w:w="9781" w:type="dxa"/>
        <w:tblInd w:w="-34" w:type="dxa"/>
        <w:tblLook w:val="04A0" w:firstRow="1" w:lastRow="0" w:firstColumn="1" w:lastColumn="0" w:noHBand="0" w:noVBand="1"/>
      </w:tblPr>
      <w:tblGrid>
        <w:gridCol w:w="6521"/>
        <w:gridCol w:w="3260"/>
      </w:tblGrid>
      <w:tr w:rsidR="004717A0">
        <w:tc>
          <w:tcPr>
            <w:tcW w:w="6521" w:type="dxa"/>
            <w:tcBorders>
              <w:top w:val="none" w:sz="0" w:space="0" w:color="000000"/>
              <w:left w:val="none" w:sz="0" w:space="0" w:color="000000"/>
              <w:bottom w:val="none" w:sz="0" w:space="0" w:color="000000"/>
              <w:right w:val="none" w:sz="0" w:space="0" w:color="000000"/>
            </w:tcBorders>
          </w:tcPr>
          <w:p w:rsidR="004717A0" w:rsidRDefault="004717A0">
            <w:pPr>
              <w:spacing w:after="480"/>
              <w:outlineLvl w:val="0"/>
              <w:rPr>
                <w:rFonts w:eastAsia="Calibri"/>
                <w:sz w:val="22"/>
                <w:szCs w:val="22"/>
                <w:lang w:eastAsia="en-US"/>
              </w:rPr>
            </w:pPr>
          </w:p>
        </w:tc>
        <w:tc>
          <w:tcPr>
            <w:tcW w:w="3260" w:type="dxa"/>
            <w:tcBorders>
              <w:top w:val="none" w:sz="0" w:space="0" w:color="000000"/>
              <w:left w:val="none" w:sz="0" w:space="0" w:color="000000"/>
              <w:bottom w:val="none" w:sz="0" w:space="0" w:color="000000"/>
              <w:right w:val="none" w:sz="0" w:space="0" w:color="000000"/>
            </w:tcBorders>
          </w:tcPr>
          <w:p w:rsidR="004717A0" w:rsidRDefault="00197F0B">
            <w:pPr>
              <w:jc w:val="center"/>
              <w:outlineLvl w:val="0"/>
              <w:rPr>
                <w:rFonts w:eastAsia="Calibri"/>
                <w:sz w:val="26"/>
                <w:szCs w:val="26"/>
                <w:lang w:eastAsia="en-US"/>
              </w:rPr>
            </w:pPr>
            <w:r>
              <w:rPr>
                <w:rFonts w:eastAsia="Calibri"/>
                <w:sz w:val="26"/>
                <w:szCs w:val="26"/>
                <w:lang w:eastAsia="en-US"/>
              </w:rPr>
              <w:t>Приложение</w:t>
            </w:r>
          </w:p>
          <w:p w:rsidR="004717A0" w:rsidRDefault="00197F0B">
            <w:pPr>
              <w:jc w:val="center"/>
              <w:outlineLvl w:val="0"/>
              <w:rPr>
                <w:rFonts w:eastAsia="Calibri"/>
                <w:sz w:val="26"/>
                <w:szCs w:val="26"/>
                <w:lang w:eastAsia="en-US"/>
              </w:rPr>
            </w:pPr>
            <w:r>
              <w:rPr>
                <w:rFonts w:eastAsia="Calibri"/>
                <w:sz w:val="26"/>
                <w:szCs w:val="26"/>
                <w:lang w:eastAsia="en-US"/>
              </w:rPr>
              <w:t xml:space="preserve">к приказу Росстата </w:t>
            </w:r>
          </w:p>
          <w:p w:rsidR="004717A0" w:rsidRDefault="00197F0B">
            <w:pPr>
              <w:jc w:val="center"/>
              <w:outlineLvl w:val="0"/>
              <w:rPr>
                <w:rFonts w:eastAsia="Calibri"/>
                <w:sz w:val="26"/>
                <w:szCs w:val="26"/>
                <w:lang w:eastAsia="en-US"/>
              </w:rPr>
            </w:pPr>
            <w:r>
              <w:rPr>
                <w:rFonts w:eastAsia="Calibri"/>
                <w:sz w:val="26"/>
                <w:szCs w:val="26"/>
                <w:lang w:eastAsia="en-US"/>
              </w:rPr>
              <w:t xml:space="preserve">от </w:t>
            </w:r>
            <w:r w:rsidR="005849F9">
              <w:rPr>
                <w:rFonts w:eastAsia="Calibri"/>
                <w:sz w:val="26"/>
                <w:szCs w:val="26"/>
                <w:lang w:eastAsia="en-US"/>
              </w:rPr>
              <w:t>1</w:t>
            </w:r>
            <w:r w:rsidR="00423F60">
              <w:rPr>
                <w:rFonts w:eastAsia="Calibri"/>
                <w:sz w:val="26"/>
                <w:szCs w:val="26"/>
                <w:lang w:eastAsia="en-US"/>
              </w:rPr>
              <w:t>6</w:t>
            </w:r>
            <w:r w:rsidR="005849F9">
              <w:rPr>
                <w:rFonts w:eastAsia="Calibri"/>
                <w:sz w:val="26"/>
                <w:szCs w:val="26"/>
                <w:lang w:eastAsia="en-US"/>
              </w:rPr>
              <w:t>.12.2024</w:t>
            </w:r>
            <w:r>
              <w:rPr>
                <w:rFonts w:eastAsia="Calibri"/>
                <w:sz w:val="26"/>
                <w:szCs w:val="26"/>
                <w:lang w:eastAsia="en-US"/>
              </w:rPr>
              <w:t xml:space="preserve"> № </w:t>
            </w:r>
            <w:r w:rsidR="00423F60">
              <w:rPr>
                <w:rFonts w:eastAsia="Calibri"/>
                <w:sz w:val="26"/>
                <w:szCs w:val="26"/>
                <w:lang w:eastAsia="en-US"/>
              </w:rPr>
              <w:t>644</w:t>
            </w:r>
          </w:p>
          <w:p w:rsidR="004717A0" w:rsidRDefault="004717A0">
            <w:pPr>
              <w:spacing w:after="480"/>
              <w:jc w:val="both"/>
              <w:outlineLvl w:val="0"/>
              <w:rPr>
                <w:rFonts w:eastAsia="Calibri"/>
                <w:sz w:val="26"/>
                <w:szCs w:val="26"/>
                <w:lang w:eastAsia="en-US"/>
              </w:rPr>
            </w:pPr>
          </w:p>
        </w:tc>
      </w:tr>
    </w:tbl>
    <w:p w:rsidR="004717A0" w:rsidRDefault="004717A0">
      <w:pPr>
        <w:ind w:right="-1"/>
        <w:jc w:val="center"/>
        <w:rPr>
          <w:b/>
          <w:sz w:val="28"/>
          <w:szCs w:val="28"/>
        </w:rPr>
      </w:pPr>
    </w:p>
    <w:p w:rsidR="004717A0" w:rsidRDefault="00197F0B">
      <w:pPr>
        <w:ind w:right="-1"/>
        <w:jc w:val="center"/>
        <w:rPr>
          <w:b/>
          <w:sz w:val="28"/>
          <w:szCs w:val="28"/>
        </w:rPr>
      </w:pPr>
      <w:r>
        <w:rPr>
          <w:b/>
          <w:sz w:val="28"/>
          <w:szCs w:val="28"/>
        </w:rPr>
        <w:t>ИЗМЕНЕНИ</w:t>
      </w:r>
      <w:r w:rsidR="00443BB4">
        <w:rPr>
          <w:b/>
          <w:sz w:val="28"/>
          <w:szCs w:val="28"/>
        </w:rPr>
        <w:t>Е</w:t>
      </w:r>
      <w:r>
        <w:rPr>
          <w:b/>
          <w:sz w:val="28"/>
          <w:szCs w:val="28"/>
        </w:rPr>
        <w:t>,</w:t>
      </w:r>
    </w:p>
    <w:p w:rsidR="004717A0" w:rsidRDefault="00197F0B">
      <w:pPr>
        <w:jc w:val="center"/>
        <w:rPr>
          <w:b/>
          <w:sz w:val="28"/>
          <w:szCs w:val="28"/>
        </w:rPr>
      </w:pPr>
      <w:r>
        <w:rPr>
          <w:b/>
          <w:sz w:val="28"/>
          <w:szCs w:val="28"/>
        </w:rPr>
        <w:t>котор</w:t>
      </w:r>
      <w:r w:rsidR="00443BB4">
        <w:rPr>
          <w:b/>
          <w:sz w:val="28"/>
          <w:szCs w:val="28"/>
        </w:rPr>
        <w:t>ое</w:t>
      </w:r>
      <w:r>
        <w:rPr>
          <w:b/>
          <w:sz w:val="28"/>
          <w:szCs w:val="28"/>
        </w:rPr>
        <w:t xml:space="preserve"> внос</w:t>
      </w:r>
      <w:r w:rsidR="00443BB4">
        <w:rPr>
          <w:b/>
          <w:sz w:val="28"/>
          <w:szCs w:val="28"/>
        </w:rPr>
        <w:t>и</w:t>
      </w:r>
      <w:bookmarkStart w:id="0" w:name="_GoBack"/>
      <w:bookmarkEnd w:id="0"/>
      <w:r>
        <w:rPr>
          <w:b/>
          <w:sz w:val="28"/>
          <w:szCs w:val="28"/>
        </w:rPr>
        <w:t xml:space="preserve">тся в приказ Федеральной службы </w:t>
      </w:r>
    </w:p>
    <w:p w:rsidR="004717A0" w:rsidRDefault="00197F0B">
      <w:pPr>
        <w:jc w:val="center"/>
        <w:rPr>
          <w:b/>
          <w:sz w:val="28"/>
          <w:szCs w:val="28"/>
        </w:rPr>
      </w:pPr>
      <w:r>
        <w:rPr>
          <w:b/>
          <w:sz w:val="28"/>
          <w:szCs w:val="28"/>
        </w:rPr>
        <w:t>государственной статистики от 31 июля 2024 г. № 33</w:t>
      </w:r>
      <w:r w:rsidR="00423F60">
        <w:rPr>
          <w:b/>
          <w:sz w:val="28"/>
          <w:szCs w:val="28"/>
        </w:rPr>
        <w:t>9</w:t>
      </w:r>
    </w:p>
    <w:p w:rsidR="004717A0" w:rsidRDefault="004717A0">
      <w:pPr>
        <w:jc w:val="center"/>
        <w:rPr>
          <w:b/>
          <w:sz w:val="28"/>
          <w:szCs w:val="28"/>
        </w:rPr>
      </w:pPr>
    </w:p>
    <w:p w:rsidR="00423F60" w:rsidRPr="00423F60" w:rsidRDefault="00423F60" w:rsidP="00423F60">
      <w:pPr>
        <w:tabs>
          <w:tab w:val="left" w:pos="0"/>
        </w:tabs>
        <w:spacing w:line="360" w:lineRule="auto"/>
        <w:jc w:val="both"/>
        <w:rPr>
          <w:sz w:val="28"/>
          <w:szCs w:val="28"/>
        </w:rPr>
      </w:pPr>
      <w:r w:rsidRPr="00423F60">
        <w:rPr>
          <w:sz w:val="28"/>
          <w:szCs w:val="28"/>
        </w:rPr>
        <w:tab/>
      </w:r>
      <w:proofErr w:type="gramStart"/>
      <w:r w:rsidRPr="00423F60">
        <w:rPr>
          <w:sz w:val="28"/>
          <w:szCs w:val="28"/>
        </w:rPr>
        <w:t xml:space="preserve">В форме федерального статистического наблюдения № 2-ТП (охота) «Сведения об охоте и охотничьем хозяйстве», являющейся приложением № 2 </w:t>
      </w:r>
      <w:r>
        <w:rPr>
          <w:sz w:val="28"/>
          <w:szCs w:val="28"/>
        </w:rPr>
        <w:br/>
      </w:r>
      <w:r w:rsidRPr="00423F60">
        <w:rPr>
          <w:sz w:val="28"/>
          <w:szCs w:val="28"/>
        </w:rPr>
        <w:t>к приказу Федеральной службы государственной статистики</w:t>
      </w:r>
      <w:r w:rsidRPr="00423F60">
        <w:rPr>
          <w:sz w:val="28"/>
          <w:szCs w:val="28"/>
        </w:rPr>
        <w:br w:type="textWrapping" w:clear="all"/>
        <w:t xml:space="preserve">от 31 июля 2024 г. № 339 «Об утверждении форм федерального статистического наблюдения для организации федерального статистического наблюдения за </w:t>
      </w:r>
      <w:r w:rsidRPr="00423F60">
        <w:rPr>
          <w:rFonts w:eastAsia="Calibri"/>
          <w:sz w:val="28"/>
          <w:szCs w:val="28"/>
          <w:lang w:eastAsia="en-US"/>
        </w:rPr>
        <w:t>сельским хозяйством и окружающей природной средой</w:t>
      </w:r>
      <w:r w:rsidRPr="00423F60">
        <w:rPr>
          <w:sz w:val="28"/>
          <w:szCs w:val="28"/>
        </w:rPr>
        <w:t>»:</w:t>
      </w:r>
      <w:proofErr w:type="gramEnd"/>
    </w:p>
    <w:p w:rsidR="00423F60" w:rsidRPr="00423F60" w:rsidRDefault="00423F60" w:rsidP="00423F60">
      <w:pPr>
        <w:tabs>
          <w:tab w:val="left" w:pos="0"/>
        </w:tabs>
        <w:spacing w:line="360" w:lineRule="auto"/>
        <w:jc w:val="both"/>
        <w:rPr>
          <w:sz w:val="28"/>
          <w:szCs w:val="28"/>
        </w:rPr>
      </w:pPr>
      <w:r w:rsidRPr="00423F60">
        <w:rPr>
          <w:sz w:val="28"/>
          <w:szCs w:val="28"/>
        </w:rPr>
        <w:tab/>
        <w:t xml:space="preserve"> в строке 11 Раздела 2 «Общие затраты на ведение охотничьего </w:t>
      </w:r>
      <w:r>
        <w:rPr>
          <w:sz w:val="28"/>
          <w:szCs w:val="28"/>
        </w:rPr>
        <w:br/>
      </w:r>
      <w:r w:rsidRPr="00423F60">
        <w:rPr>
          <w:sz w:val="28"/>
          <w:szCs w:val="28"/>
        </w:rPr>
        <w:t>хозяйства, тысяча рублей» слова «Из строки 07» заменить словами «Из строки 04».</w:t>
      </w:r>
    </w:p>
    <w:p w:rsidR="00423F60" w:rsidRPr="00423F60" w:rsidRDefault="00423F60" w:rsidP="00423F60">
      <w:pPr>
        <w:tabs>
          <w:tab w:val="left" w:pos="3960"/>
          <w:tab w:val="left" w:pos="6300"/>
        </w:tabs>
        <w:spacing w:before="380"/>
        <w:jc w:val="center"/>
        <w:rPr>
          <w:sz w:val="28"/>
          <w:szCs w:val="28"/>
        </w:rPr>
      </w:pPr>
      <w:r w:rsidRPr="00423F60">
        <w:rPr>
          <w:sz w:val="28"/>
          <w:szCs w:val="28"/>
        </w:rPr>
        <w:t>_____________</w:t>
      </w:r>
    </w:p>
    <w:sectPr w:rsidR="00423F60" w:rsidRPr="00423F60" w:rsidSect="00423F60">
      <w:headerReference w:type="default" r:id="rId1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7A0" w:rsidRDefault="00197F0B">
      <w:r>
        <w:separator/>
      </w:r>
    </w:p>
  </w:endnote>
  <w:endnote w:type="continuationSeparator" w:id="0">
    <w:p w:rsidR="004717A0" w:rsidRDefault="0019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7A0" w:rsidRDefault="004717A0">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0085664"/>
      <w:docPartObj>
        <w:docPartGallery w:val="Page Numbers (Bottom of Page)"/>
        <w:docPartUnique/>
      </w:docPartObj>
    </w:sdtPr>
    <w:sdtEndPr/>
    <w:sdtContent>
      <w:p w:rsidR="000335DC" w:rsidRDefault="00443BB4">
        <w:pPr>
          <w:pStyle w:val="ae"/>
          <w:jc w:val="center"/>
        </w:pPr>
      </w:p>
    </w:sdtContent>
  </w:sdt>
  <w:p w:rsidR="004717A0" w:rsidRDefault="004717A0">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7A0" w:rsidRDefault="004717A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7A0" w:rsidRDefault="00197F0B">
      <w:r>
        <w:separator/>
      </w:r>
    </w:p>
  </w:footnote>
  <w:footnote w:type="continuationSeparator" w:id="0">
    <w:p w:rsidR="004717A0" w:rsidRDefault="00197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7A0" w:rsidRDefault="00197F0B">
    <w:pPr>
      <w:pStyle w:val="ac"/>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4409599"/>
      <w:docPartObj>
        <w:docPartGallery w:val="Page Numbers (Top of Page)"/>
        <w:docPartUnique/>
      </w:docPartObj>
    </w:sdtPr>
    <w:sdtEndPr/>
    <w:sdtContent>
      <w:p w:rsidR="000335DC" w:rsidRDefault="000335DC">
        <w:pPr>
          <w:pStyle w:val="ac"/>
          <w:jc w:val="center"/>
        </w:pPr>
        <w:r>
          <w:fldChar w:fldCharType="begin"/>
        </w:r>
        <w:r>
          <w:instrText>PAGE   \* MERGEFORMAT</w:instrText>
        </w:r>
        <w:r>
          <w:fldChar w:fldCharType="separate"/>
        </w:r>
        <w:r>
          <w:rPr>
            <w:noProof/>
          </w:rPr>
          <w:t>1</w:t>
        </w:r>
        <w:r>
          <w:fldChar w:fldCharType="end"/>
        </w:r>
      </w:p>
    </w:sdtContent>
  </w:sdt>
  <w:p w:rsidR="004717A0" w:rsidRDefault="004717A0">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7A0" w:rsidRDefault="004717A0">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6497306"/>
      <w:docPartObj>
        <w:docPartGallery w:val="Page Numbers (Top of Page)"/>
        <w:docPartUnique/>
      </w:docPartObj>
    </w:sdtPr>
    <w:sdtEndPr/>
    <w:sdtContent>
      <w:p w:rsidR="000335DC" w:rsidRDefault="000335DC">
        <w:pPr>
          <w:pStyle w:val="ac"/>
          <w:jc w:val="center"/>
        </w:pPr>
        <w:r>
          <w:fldChar w:fldCharType="begin"/>
        </w:r>
        <w:r>
          <w:instrText>PAGE   \* MERGEFORMAT</w:instrText>
        </w:r>
        <w:r>
          <w:fldChar w:fldCharType="separate"/>
        </w:r>
        <w:r w:rsidR="00423F60">
          <w:rPr>
            <w:noProof/>
          </w:rPr>
          <w:t>3</w:t>
        </w:r>
        <w:r>
          <w:fldChar w:fldCharType="end"/>
        </w:r>
      </w:p>
    </w:sdtContent>
  </w:sdt>
  <w:p w:rsidR="000335DC" w:rsidRDefault="000335D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953A4"/>
    <w:multiLevelType w:val="hybridMultilevel"/>
    <w:tmpl w:val="1AB4EB96"/>
    <w:lvl w:ilvl="0" w:tplc="5C2457D4">
      <w:start w:val="1"/>
      <w:numFmt w:val="bullet"/>
      <w:lvlText w:val="−"/>
      <w:lvlJc w:val="left"/>
      <w:pPr>
        <w:ind w:left="1068" w:hanging="360"/>
      </w:pPr>
      <w:rPr>
        <w:rFonts w:ascii="Times New Roman" w:hAnsi="Times New Roman" w:cs="Times New Roman" w:hint="default"/>
      </w:rPr>
    </w:lvl>
    <w:lvl w:ilvl="1" w:tplc="C5D62C70">
      <w:start w:val="1"/>
      <w:numFmt w:val="bullet"/>
      <w:lvlText w:val="o"/>
      <w:lvlJc w:val="left"/>
      <w:pPr>
        <w:ind w:left="1788" w:hanging="360"/>
      </w:pPr>
      <w:rPr>
        <w:rFonts w:ascii="Courier New" w:hAnsi="Courier New" w:cs="Courier New" w:hint="default"/>
      </w:rPr>
    </w:lvl>
    <w:lvl w:ilvl="2" w:tplc="45D09AF4">
      <w:start w:val="1"/>
      <w:numFmt w:val="bullet"/>
      <w:lvlText w:val=""/>
      <w:lvlJc w:val="left"/>
      <w:pPr>
        <w:ind w:left="2508" w:hanging="360"/>
      </w:pPr>
      <w:rPr>
        <w:rFonts w:ascii="Wingdings" w:hAnsi="Wingdings" w:hint="default"/>
      </w:rPr>
    </w:lvl>
    <w:lvl w:ilvl="3" w:tplc="2030470E">
      <w:start w:val="1"/>
      <w:numFmt w:val="bullet"/>
      <w:lvlText w:val=""/>
      <w:lvlJc w:val="left"/>
      <w:pPr>
        <w:ind w:left="3228" w:hanging="360"/>
      </w:pPr>
      <w:rPr>
        <w:rFonts w:ascii="Symbol" w:hAnsi="Symbol" w:hint="default"/>
      </w:rPr>
    </w:lvl>
    <w:lvl w:ilvl="4" w:tplc="39420E22">
      <w:start w:val="1"/>
      <w:numFmt w:val="bullet"/>
      <w:lvlText w:val="o"/>
      <w:lvlJc w:val="left"/>
      <w:pPr>
        <w:ind w:left="3948" w:hanging="360"/>
      </w:pPr>
      <w:rPr>
        <w:rFonts w:ascii="Courier New" w:hAnsi="Courier New" w:cs="Courier New" w:hint="default"/>
      </w:rPr>
    </w:lvl>
    <w:lvl w:ilvl="5" w:tplc="A0C05540">
      <w:start w:val="1"/>
      <w:numFmt w:val="bullet"/>
      <w:lvlText w:val=""/>
      <w:lvlJc w:val="left"/>
      <w:pPr>
        <w:ind w:left="4668" w:hanging="360"/>
      </w:pPr>
      <w:rPr>
        <w:rFonts w:ascii="Wingdings" w:hAnsi="Wingdings" w:hint="default"/>
      </w:rPr>
    </w:lvl>
    <w:lvl w:ilvl="6" w:tplc="E52EAB14">
      <w:start w:val="1"/>
      <w:numFmt w:val="bullet"/>
      <w:lvlText w:val=""/>
      <w:lvlJc w:val="left"/>
      <w:pPr>
        <w:ind w:left="5388" w:hanging="360"/>
      </w:pPr>
      <w:rPr>
        <w:rFonts w:ascii="Symbol" w:hAnsi="Symbol" w:hint="default"/>
      </w:rPr>
    </w:lvl>
    <w:lvl w:ilvl="7" w:tplc="927ACFB0">
      <w:start w:val="1"/>
      <w:numFmt w:val="bullet"/>
      <w:lvlText w:val="o"/>
      <w:lvlJc w:val="left"/>
      <w:pPr>
        <w:ind w:left="6108" w:hanging="360"/>
      </w:pPr>
      <w:rPr>
        <w:rFonts w:ascii="Courier New" w:hAnsi="Courier New" w:cs="Courier New" w:hint="default"/>
      </w:rPr>
    </w:lvl>
    <w:lvl w:ilvl="8" w:tplc="305ED9B6">
      <w:start w:val="1"/>
      <w:numFmt w:val="bullet"/>
      <w:lvlText w:val=""/>
      <w:lvlJc w:val="left"/>
      <w:pPr>
        <w:ind w:left="6828" w:hanging="360"/>
      </w:pPr>
      <w:rPr>
        <w:rFonts w:ascii="Wingdings" w:hAnsi="Wingdings" w:hint="default"/>
      </w:rPr>
    </w:lvl>
  </w:abstractNum>
  <w:abstractNum w:abstractNumId="1">
    <w:nsid w:val="25A32A0F"/>
    <w:multiLevelType w:val="hybridMultilevel"/>
    <w:tmpl w:val="69345F38"/>
    <w:lvl w:ilvl="0" w:tplc="51F22B60">
      <w:start w:val="1"/>
      <w:numFmt w:val="decimal"/>
      <w:lvlText w:val="%1."/>
      <w:lvlJc w:val="left"/>
      <w:pPr>
        <w:ind w:left="1774" w:hanging="1065"/>
      </w:pPr>
      <w:rPr>
        <w:rFonts w:hint="default"/>
      </w:rPr>
    </w:lvl>
    <w:lvl w:ilvl="1" w:tplc="7BFCE218">
      <w:start w:val="1"/>
      <w:numFmt w:val="lowerLetter"/>
      <w:lvlText w:val="%2."/>
      <w:lvlJc w:val="left"/>
      <w:pPr>
        <w:ind w:left="1789" w:hanging="360"/>
      </w:pPr>
    </w:lvl>
    <w:lvl w:ilvl="2" w:tplc="71789878">
      <w:start w:val="1"/>
      <w:numFmt w:val="lowerRoman"/>
      <w:lvlText w:val="%3."/>
      <w:lvlJc w:val="right"/>
      <w:pPr>
        <w:ind w:left="2509" w:hanging="180"/>
      </w:pPr>
    </w:lvl>
    <w:lvl w:ilvl="3" w:tplc="C67AE832">
      <w:start w:val="1"/>
      <w:numFmt w:val="decimal"/>
      <w:lvlText w:val="%4."/>
      <w:lvlJc w:val="left"/>
      <w:pPr>
        <w:ind w:left="3229" w:hanging="360"/>
      </w:pPr>
    </w:lvl>
    <w:lvl w:ilvl="4" w:tplc="4B849438">
      <w:start w:val="1"/>
      <w:numFmt w:val="lowerLetter"/>
      <w:lvlText w:val="%5."/>
      <w:lvlJc w:val="left"/>
      <w:pPr>
        <w:ind w:left="3949" w:hanging="360"/>
      </w:pPr>
    </w:lvl>
    <w:lvl w:ilvl="5" w:tplc="AD808300">
      <w:start w:val="1"/>
      <w:numFmt w:val="lowerRoman"/>
      <w:lvlText w:val="%6."/>
      <w:lvlJc w:val="right"/>
      <w:pPr>
        <w:ind w:left="4669" w:hanging="180"/>
      </w:pPr>
    </w:lvl>
    <w:lvl w:ilvl="6" w:tplc="33222618">
      <w:start w:val="1"/>
      <w:numFmt w:val="decimal"/>
      <w:lvlText w:val="%7."/>
      <w:lvlJc w:val="left"/>
      <w:pPr>
        <w:ind w:left="5389" w:hanging="360"/>
      </w:pPr>
    </w:lvl>
    <w:lvl w:ilvl="7" w:tplc="D098EB40">
      <w:start w:val="1"/>
      <w:numFmt w:val="lowerLetter"/>
      <w:lvlText w:val="%8."/>
      <w:lvlJc w:val="left"/>
      <w:pPr>
        <w:ind w:left="6109" w:hanging="360"/>
      </w:pPr>
    </w:lvl>
    <w:lvl w:ilvl="8" w:tplc="9BE299D6">
      <w:start w:val="1"/>
      <w:numFmt w:val="lowerRoman"/>
      <w:lvlText w:val="%9."/>
      <w:lvlJc w:val="right"/>
      <w:pPr>
        <w:ind w:left="6829" w:hanging="180"/>
      </w:pPr>
    </w:lvl>
  </w:abstractNum>
  <w:abstractNum w:abstractNumId="2">
    <w:nsid w:val="4EC2250B"/>
    <w:multiLevelType w:val="hybridMultilevel"/>
    <w:tmpl w:val="AF165910"/>
    <w:lvl w:ilvl="0" w:tplc="3468E474">
      <w:start w:val="1"/>
      <w:numFmt w:val="decimal"/>
      <w:lvlText w:val="%1."/>
      <w:lvlJc w:val="center"/>
      <w:pPr>
        <w:ind w:left="1429" w:hanging="360"/>
      </w:pPr>
    </w:lvl>
    <w:lvl w:ilvl="1" w:tplc="B3B6E59C">
      <w:start w:val="1"/>
      <w:numFmt w:val="lowerLetter"/>
      <w:lvlText w:val="%2."/>
      <w:lvlJc w:val="left"/>
      <w:pPr>
        <w:ind w:left="2149" w:hanging="360"/>
      </w:pPr>
    </w:lvl>
    <w:lvl w:ilvl="2" w:tplc="1DB04506">
      <w:start w:val="1"/>
      <w:numFmt w:val="lowerRoman"/>
      <w:lvlText w:val="%3."/>
      <w:lvlJc w:val="right"/>
      <w:pPr>
        <w:ind w:left="2869" w:hanging="180"/>
      </w:pPr>
    </w:lvl>
    <w:lvl w:ilvl="3" w:tplc="5C56E662">
      <w:start w:val="1"/>
      <w:numFmt w:val="decimal"/>
      <w:lvlText w:val="%4."/>
      <w:lvlJc w:val="left"/>
      <w:pPr>
        <w:ind w:left="3589" w:hanging="360"/>
      </w:pPr>
    </w:lvl>
    <w:lvl w:ilvl="4" w:tplc="0452F58E">
      <w:start w:val="1"/>
      <w:numFmt w:val="lowerLetter"/>
      <w:lvlText w:val="%5."/>
      <w:lvlJc w:val="left"/>
      <w:pPr>
        <w:ind w:left="4309" w:hanging="360"/>
      </w:pPr>
    </w:lvl>
    <w:lvl w:ilvl="5" w:tplc="F5AC6140">
      <w:start w:val="1"/>
      <w:numFmt w:val="lowerRoman"/>
      <w:lvlText w:val="%6."/>
      <w:lvlJc w:val="right"/>
      <w:pPr>
        <w:ind w:left="5029" w:hanging="180"/>
      </w:pPr>
    </w:lvl>
    <w:lvl w:ilvl="6" w:tplc="64AA684C">
      <w:start w:val="1"/>
      <w:numFmt w:val="decimal"/>
      <w:lvlText w:val="%7."/>
      <w:lvlJc w:val="left"/>
      <w:pPr>
        <w:ind w:left="5749" w:hanging="360"/>
      </w:pPr>
    </w:lvl>
    <w:lvl w:ilvl="7" w:tplc="8F8C9BB4">
      <w:start w:val="1"/>
      <w:numFmt w:val="lowerLetter"/>
      <w:lvlText w:val="%8."/>
      <w:lvlJc w:val="left"/>
      <w:pPr>
        <w:ind w:left="6469" w:hanging="360"/>
      </w:pPr>
    </w:lvl>
    <w:lvl w:ilvl="8" w:tplc="CB8EBD1C">
      <w:start w:val="1"/>
      <w:numFmt w:val="lowerRoman"/>
      <w:lvlText w:val="%9."/>
      <w:lvlJc w:val="right"/>
      <w:pPr>
        <w:ind w:left="7189" w:hanging="180"/>
      </w:pPr>
    </w:lvl>
  </w:abstractNum>
  <w:abstractNum w:abstractNumId="3">
    <w:nsid w:val="57C155EC"/>
    <w:multiLevelType w:val="hybridMultilevel"/>
    <w:tmpl w:val="19682E4A"/>
    <w:lvl w:ilvl="0" w:tplc="3E409F86">
      <w:start w:val="1"/>
      <w:numFmt w:val="decimal"/>
      <w:lvlText w:val="%1."/>
      <w:lvlJc w:val="left"/>
      <w:pPr>
        <w:ind w:left="1714" w:hanging="1005"/>
      </w:pPr>
    </w:lvl>
    <w:lvl w:ilvl="1" w:tplc="80C22468">
      <w:start w:val="1"/>
      <w:numFmt w:val="lowerLetter"/>
      <w:lvlText w:val="%2."/>
      <w:lvlJc w:val="left"/>
      <w:pPr>
        <w:ind w:left="1789" w:hanging="360"/>
      </w:pPr>
    </w:lvl>
    <w:lvl w:ilvl="2" w:tplc="1F1A6F2C">
      <w:start w:val="1"/>
      <w:numFmt w:val="lowerRoman"/>
      <w:lvlText w:val="%3."/>
      <w:lvlJc w:val="right"/>
      <w:pPr>
        <w:ind w:left="2509" w:hanging="180"/>
      </w:pPr>
    </w:lvl>
    <w:lvl w:ilvl="3" w:tplc="6CA0C22E">
      <w:start w:val="1"/>
      <w:numFmt w:val="decimal"/>
      <w:lvlText w:val="%4."/>
      <w:lvlJc w:val="left"/>
      <w:pPr>
        <w:ind w:left="3229" w:hanging="360"/>
      </w:pPr>
    </w:lvl>
    <w:lvl w:ilvl="4" w:tplc="F70A00C8">
      <w:start w:val="1"/>
      <w:numFmt w:val="lowerLetter"/>
      <w:lvlText w:val="%5."/>
      <w:lvlJc w:val="left"/>
      <w:pPr>
        <w:ind w:left="3949" w:hanging="360"/>
      </w:pPr>
    </w:lvl>
    <w:lvl w:ilvl="5" w:tplc="50007348">
      <w:start w:val="1"/>
      <w:numFmt w:val="lowerRoman"/>
      <w:lvlText w:val="%6."/>
      <w:lvlJc w:val="right"/>
      <w:pPr>
        <w:ind w:left="4669" w:hanging="180"/>
      </w:pPr>
    </w:lvl>
    <w:lvl w:ilvl="6" w:tplc="12EE9D42">
      <w:start w:val="1"/>
      <w:numFmt w:val="decimal"/>
      <w:lvlText w:val="%7."/>
      <w:lvlJc w:val="left"/>
      <w:pPr>
        <w:ind w:left="5389" w:hanging="360"/>
      </w:pPr>
    </w:lvl>
    <w:lvl w:ilvl="7" w:tplc="5B36BBF4">
      <w:start w:val="1"/>
      <w:numFmt w:val="lowerLetter"/>
      <w:lvlText w:val="%8."/>
      <w:lvlJc w:val="left"/>
      <w:pPr>
        <w:ind w:left="6109" w:hanging="360"/>
      </w:pPr>
    </w:lvl>
    <w:lvl w:ilvl="8" w:tplc="115AF65A">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7A0"/>
    <w:rsid w:val="000335DC"/>
    <w:rsid w:val="00197F0B"/>
    <w:rsid w:val="00423F60"/>
    <w:rsid w:val="00443BB4"/>
    <w:rsid w:val="004717A0"/>
    <w:rsid w:val="00584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link w:val="a4"/>
    <w:uiPriority w:val="34"/>
    <w:qFormat/>
    <w:pPr>
      <w:ind w:left="720" w:firstLine="709"/>
      <w:contextualSpacing/>
      <w:jc w:val="both"/>
    </w:pPr>
    <w:rPr>
      <w:sz w:val="28"/>
      <w:szCs w:val="28"/>
    </w:rPr>
  </w:style>
  <w:style w:type="paragraph" w:styleId="a5">
    <w:name w:val="No Spacing"/>
    <w:uiPriority w:val="1"/>
    <w:qFormat/>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Название Знак"/>
    <w:link w:val="a6"/>
    <w:uiPriority w:val="10"/>
    <w:rPr>
      <w:sz w:val="48"/>
      <w:szCs w:val="48"/>
    </w:rPr>
  </w:style>
  <w:style w:type="paragraph" w:styleId="a8">
    <w:name w:val="Subtitle"/>
    <w:basedOn w:val="a"/>
    <w:next w:val="a"/>
    <w:link w:val="a9"/>
    <w:uiPriority w:val="11"/>
    <w:qFormat/>
    <w:pPr>
      <w:spacing w:before="200" w:after="200"/>
    </w:pPr>
    <w:rPr>
      <w:szCs w:val="24"/>
    </w:rPr>
  </w:style>
  <w:style w:type="character" w:customStyle="1" w:styleId="a9">
    <w:name w:val="Подзаголовок Знак"/>
    <w:link w:val="a8"/>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4677"/>
        <w:tab w:val="right" w:pos="9355"/>
      </w:tabs>
      <w:ind w:firstLine="709"/>
      <w:jc w:val="both"/>
    </w:pPr>
    <w:rPr>
      <w:sz w:val="28"/>
      <w:szCs w:val="28"/>
    </w:rPr>
  </w:style>
  <w:style w:type="character" w:customStyle="1" w:styleId="HeaderChar">
    <w:name w:val="Header Char"/>
    <w:uiPriority w:val="99"/>
  </w:style>
  <w:style w:type="paragraph" w:styleId="ae">
    <w:name w:val="footer"/>
    <w:basedOn w:val="a"/>
    <w:link w:val="af"/>
    <w:uiPriority w:val="99"/>
    <w:unhideWhenUsed/>
    <w:pPr>
      <w:tabs>
        <w:tab w:val="center" w:pos="4677"/>
        <w:tab w:val="right" w:pos="9355"/>
      </w:tabs>
    </w:pPr>
  </w:style>
  <w:style w:type="character" w:customStyle="1" w:styleId="FooterChar">
    <w:name w:val="Footer Char"/>
    <w:uiPriority w:val="99"/>
  </w:style>
  <w:style w:type="paragraph" w:styleId="af0">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1">
    <w:name w:val="Table Grid"/>
    <w:basedOn w:val="a1"/>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2">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2">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2">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2">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2">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2">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2">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000FF" w:themeColor="hyperlink"/>
      <w:u w:val="single"/>
    </w:rPr>
  </w:style>
  <w:style w:type="paragraph" w:styleId="af3">
    <w:name w:val="footnote text"/>
    <w:basedOn w:val="a"/>
    <w:link w:val="af4"/>
    <w:uiPriority w:val="99"/>
    <w:semiHidden/>
    <w:unhideWhenUsed/>
    <w:pPr>
      <w:spacing w:after="40"/>
    </w:pPr>
    <w:rPr>
      <w:sz w:val="18"/>
    </w:rPr>
  </w:style>
  <w:style w:type="character" w:customStyle="1" w:styleId="af4">
    <w:name w:val="Текст сноски Знак"/>
    <w:link w:val="af3"/>
    <w:uiPriority w:val="99"/>
    <w:rPr>
      <w:sz w:val="18"/>
    </w:rPr>
  </w:style>
  <w:style w:type="character" w:styleId="af5">
    <w:name w:val="footnote reference"/>
    <w:uiPriority w:val="99"/>
    <w:unhideWhenUsed/>
    <w:rPr>
      <w:vertAlign w:val="superscript"/>
    </w:rPr>
  </w:style>
  <w:style w:type="paragraph" w:styleId="af6">
    <w:name w:val="endnote text"/>
    <w:basedOn w:val="a"/>
    <w:link w:val="af7"/>
    <w:uiPriority w:val="99"/>
    <w:semiHidden/>
    <w:unhideWhenUsed/>
    <w:rPr>
      <w:sz w:val="20"/>
    </w:rPr>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style>
  <w:style w:type="paragraph" w:styleId="afa">
    <w:name w:val="table of figures"/>
    <w:basedOn w:val="a"/>
    <w:next w:val="a"/>
    <w:uiPriority w:val="99"/>
    <w:unhideWhenUsed/>
  </w:style>
  <w:style w:type="paragraph" w:styleId="afb">
    <w:name w:val="Balloon Text"/>
    <w:basedOn w:val="a"/>
    <w:link w:val="afc"/>
    <w:uiPriority w:val="99"/>
    <w:semiHidden/>
    <w:unhideWhenUsed/>
    <w:rPr>
      <w:rFonts w:ascii="Tahoma" w:hAnsi="Tahoma" w:cs="Tahoma"/>
      <w:sz w:val="16"/>
      <w:szCs w:val="16"/>
    </w:rPr>
  </w:style>
  <w:style w:type="character" w:customStyle="1" w:styleId="afc">
    <w:name w:val="Текст выноски Знак"/>
    <w:link w:val="afb"/>
    <w:uiPriority w:val="99"/>
    <w:semiHidden/>
    <w:rPr>
      <w:rFonts w:ascii="Tahoma" w:eastAsia="Times New Roman" w:hAnsi="Tahoma" w:cs="Tahoma"/>
      <w:sz w:val="16"/>
      <w:szCs w:val="16"/>
      <w:lang w:eastAsia="ru-RU"/>
    </w:rPr>
  </w:style>
  <w:style w:type="paragraph" w:customStyle="1" w:styleId="afd">
    <w:name w:val="Абзац"/>
    <w:basedOn w:val="a"/>
    <w:pPr>
      <w:spacing w:before="120" w:line="360" w:lineRule="auto"/>
      <w:ind w:firstLine="851"/>
      <w:jc w:val="both"/>
    </w:pPr>
    <w:rPr>
      <w:sz w:val="28"/>
    </w:rPr>
  </w:style>
  <w:style w:type="paragraph" w:styleId="afe">
    <w:name w:val="Body Text Indent"/>
    <w:basedOn w:val="a"/>
    <w:link w:val="aff"/>
    <w:pPr>
      <w:widowControl w:val="0"/>
      <w:spacing w:before="160" w:line="220" w:lineRule="auto"/>
      <w:ind w:left="120" w:firstLine="500"/>
      <w:jc w:val="both"/>
    </w:pPr>
    <w:rPr>
      <w:sz w:val="22"/>
      <w:szCs w:val="18"/>
    </w:rPr>
  </w:style>
  <w:style w:type="character" w:customStyle="1" w:styleId="aff">
    <w:name w:val="Основной текст с отступом Знак"/>
    <w:link w:val="afe"/>
    <w:rPr>
      <w:rFonts w:ascii="Times New Roman" w:eastAsia="Times New Roman" w:hAnsi="Times New Roman"/>
      <w:sz w:val="22"/>
      <w:szCs w:val="18"/>
    </w:rPr>
  </w:style>
  <w:style w:type="paragraph" w:styleId="25">
    <w:name w:val="Body Text Indent 2"/>
    <w:basedOn w:val="a"/>
    <w:link w:val="26"/>
    <w:uiPriority w:val="99"/>
    <w:semiHidden/>
    <w:unhideWhenUsed/>
    <w:pPr>
      <w:spacing w:after="120" w:line="480" w:lineRule="auto"/>
      <w:ind w:left="283"/>
    </w:pPr>
  </w:style>
  <w:style w:type="character" w:customStyle="1" w:styleId="26">
    <w:name w:val="Основной текст с отступом 2 Знак"/>
    <w:link w:val="25"/>
    <w:uiPriority w:val="99"/>
    <w:semiHidden/>
    <w:rPr>
      <w:rFonts w:ascii="Times New Roman" w:eastAsia="Times New Roman" w:hAnsi="Times New Roman"/>
      <w:sz w:val="24"/>
    </w:rPr>
  </w:style>
  <w:style w:type="paragraph" w:customStyle="1" w:styleId="ConsPlusNormal">
    <w:name w:val="ConsPlusNormal"/>
    <w:pPr>
      <w:widowControl w:val="0"/>
    </w:pPr>
    <w:rPr>
      <w:rFonts w:eastAsia="Times New Roman" w:cs="Calibri"/>
      <w:sz w:val="22"/>
      <w:lang w:eastAsia="ru-RU"/>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widowControl w:val="0"/>
      <w:spacing w:after="160" w:line="240" w:lineRule="exact"/>
    </w:pPr>
    <w:rPr>
      <w:sz w:val="28"/>
      <w:lang w:val="en-US" w:eastAsia="en-US"/>
    </w:rPr>
  </w:style>
  <w:style w:type="paragraph" w:styleId="aff1">
    <w:name w:val="Body Text"/>
    <w:basedOn w:val="a"/>
    <w:link w:val="aff2"/>
    <w:uiPriority w:val="99"/>
    <w:semiHidden/>
    <w:unhideWhenUsed/>
    <w:pPr>
      <w:spacing w:after="120"/>
    </w:pPr>
  </w:style>
  <w:style w:type="character" w:customStyle="1" w:styleId="aff2">
    <w:name w:val="Основной текст Знак"/>
    <w:link w:val="aff1"/>
    <w:uiPriority w:val="99"/>
    <w:semiHidden/>
    <w:rPr>
      <w:rFonts w:ascii="Times New Roman" w:eastAsia="Times New Roman" w:hAnsi="Times New Roman"/>
      <w:sz w:val="24"/>
    </w:rPr>
  </w:style>
  <w:style w:type="character" w:customStyle="1" w:styleId="ad">
    <w:name w:val="Верхний колонтитул Знак"/>
    <w:link w:val="ac"/>
    <w:uiPriority w:val="99"/>
    <w:rPr>
      <w:rFonts w:ascii="Times New Roman" w:eastAsia="Times New Roman" w:hAnsi="Times New Roman"/>
      <w:sz w:val="28"/>
      <w:szCs w:val="28"/>
    </w:rPr>
  </w:style>
  <w:style w:type="character" w:customStyle="1" w:styleId="af">
    <w:name w:val="Нижний колонтитул Знак"/>
    <w:link w:val="ae"/>
    <w:uiPriority w:val="99"/>
    <w:rPr>
      <w:rFonts w:ascii="Times New Roman" w:eastAsia="Times New Roman" w:hAnsi="Times New Roman"/>
      <w:sz w:val="24"/>
    </w:rPr>
  </w:style>
  <w:style w:type="character" w:styleId="aff3">
    <w:name w:val="annotation reference"/>
    <w:basedOn w:val="a0"/>
    <w:uiPriority w:val="99"/>
    <w:semiHidden/>
    <w:unhideWhenUsed/>
    <w:rPr>
      <w:sz w:val="16"/>
      <w:szCs w:val="16"/>
    </w:rPr>
  </w:style>
  <w:style w:type="paragraph" w:styleId="aff4">
    <w:name w:val="annotation text"/>
    <w:basedOn w:val="a"/>
    <w:link w:val="aff5"/>
    <w:uiPriority w:val="99"/>
    <w:semiHidden/>
    <w:unhideWhenUsed/>
    <w:rPr>
      <w:sz w:val="20"/>
    </w:rPr>
  </w:style>
  <w:style w:type="character" w:customStyle="1" w:styleId="aff5">
    <w:name w:val="Текст примечания Знак"/>
    <w:basedOn w:val="a0"/>
    <w:link w:val="aff4"/>
    <w:uiPriority w:val="99"/>
    <w:semiHidden/>
    <w:rPr>
      <w:rFonts w:ascii="Times New Roman" w:eastAsia="Times New Roman" w:hAnsi="Times New Roman"/>
      <w:lang w:eastAsia="ru-RU"/>
    </w:rPr>
  </w:style>
  <w:style w:type="paragraph" w:styleId="aff6">
    <w:name w:val="annotation subject"/>
    <w:basedOn w:val="aff4"/>
    <w:next w:val="aff4"/>
    <w:link w:val="aff7"/>
    <w:uiPriority w:val="99"/>
    <w:semiHidden/>
    <w:unhideWhenUsed/>
    <w:rPr>
      <w:b/>
      <w:bCs/>
    </w:rPr>
  </w:style>
  <w:style w:type="character" w:customStyle="1" w:styleId="aff7">
    <w:name w:val="Тема примечания Знак"/>
    <w:basedOn w:val="aff5"/>
    <w:link w:val="aff6"/>
    <w:uiPriority w:val="99"/>
    <w:semiHidden/>
    <w:rPr>
      <w:rFonts w:ascii="Times New Roman" w:eastAsia="Times New Roman" w:hAnsi="Times New Roman"/>
      <w:b/>
      <w:bCs/>
      <w:lang w:eastAsia="ru-RU"/>
    </w:rPr>
  </w:style>
  <w:style w:type="character" w:customStyle="1" w:styleId="a4">
    <w:name w:val="Абзац списка Знак"/>
    <w:link w:val="a3"/>
    <w:uiPriority w:val="34"/>
    <w:qFormat/>
    <w:rPr>
      <w:rFonts w:ascii="Times New Roman" w:eastAsia="Times New Roman" w:hAnsi="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link w:val="a4"/>
    <w:uiPriority w:val="34"/>
    <w:qFormat/>
    <w:pPr>
      <w:ind w:left="720" w:firstLine="709"/>
      <w:contextualSpacing/>
      <w:jc w:val="both"/>
    </w:pPr>
    <w:rPr>
      <w:sz w:val="28"/>
      <w:szCs w:val="28"/>
    </w:rPr>
  </w:style>
  <w:style w:type="paragraph" w:styleId="a5">
    <w:name w:val="No Spacing"/>
    <w:uiPriority w:val="1"/>
    <w:qFormat/>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Название Знак"/>
    <w:link w:val="a6"/>
    <w:uiPriority w:val="10"/>
    <w:rPr>
      <w:sz w:val="48"/>
      <w:szCs w:val="48"/>
    </w:rPr>
  </w:style>
  <w:style w:type="paragraph" w:styleId="a8">
    <w:name w:val="Subtitle"/>
    <w:basedOn w:val="a"/>
    <w:next w:val="a"/>
    <w:link w:val="a9"/>
    <w:uiPriority w:val="11"/>
    <w:qFormat/>
    <w:pPr>
      <w:spacing w:before="200" w:after="200"/>
    </w:pPr>
    <w:rPr>
      <w:szCs w:val="24"/>
    </w:rPr>
  </w:style>
  <w:style w:type="character" w:customStyle="1" w:styleId="a9">
    <w:name w:val="Подзаголовок Знак"/>
    <w:link w:val="a8"/>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4677"/>
        <w:tab w:val="right" w:pos="9355"/>
      </w:tabs>
      <w:ind w:firstLine="709"/>
      <w:jc w:val="both"/>
    </w:pPr>
    <w:rPr>
      <w:sz w:val="28"/>
      <w:szCs w:val="28"/>
    </w:rPr>
  </w:style>
  <w:style w:type="character" w:customStyle="1" w:styleId="HeaderChar">
    <w:name w:val="Header Char"/>
    <w:uiPriority w:val="99"/>
  </w:style>
  <w:style w:type="paragraph" w:styleId="ae">
    <w:name w:val="footer"/>
    <w:basedOn w:val="a"/>
    <w:link w:val="af"/>
    <w:uiPriority w:val="99"/>
    <w:unhideWhenUsed/>
    <w:pPr>
      <w:tabs>
        <w:tab w:val="center" w:pos="4677"/>
        <w:tab w:val="right" w:pos="9355"/>
      </w:tabs>
    </w:pPr>
  </w:style>
  <w:style w:type="character" w:customStyle="1" w:styleId="FooterChar">
    <w:name w:val="Footer Char"/>
    <w:uiPriority w:val="99"/>
  </w:style>
  <w:style w:type="paragraph" w:styleId="af0">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1">
    <w:name w:val="Table Grid"/>
    <w:basedOn w:val="a1"/>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2">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2">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2">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2">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2">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2">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2">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000FF" w:themeColor="hyperlink"/>
      <w:u w:val="single"/>
    </w:rPr>
  </w:style>
  <w:style w:type="paragraph" w:styleId="af3">
    <w:name w:val="footnote text"/>
    <w:basedOn w:val="a"/>
    <w:link w:val="af4"/>
    <w:uiPriority w:val="99"/>
    <w:semiHidden/>
    <w:unhideWhenUsed/>
    <w:pPr>
      <w:spacing w:after="40"/>
    </w:pPr>
    <w:rPr>
      <w:sz w:val="18"/>
    </w:rPr>
  </w:style>
  <w:style w:type="character" w:customStyle="1" w:styleId="af4">
    <w:name w:val="Текст сноски Знак"/>
    <w:link w:val="af3"/>
    <w:uiPriority w:val="99"/>
    <w:rPr>
      <w:sz w:val="18"/>
    </w:rPr>
  </w:style>
  <w:style w:type="character" w:styleId="af5">
    <w:name w:val="footnote reference"/>
    <w:uiPriority w:val="99"/>
    <w:unhideWhenUsed/>
    <w:rPr>
      <w:vertAlign w:val="superscript"/>
    </w:rPr>
  </w:style>
  <w:style w:type="paragraph" w:styleId="af6">
    <w:name w:val="endnote text"/>
    <w:basedOn w:val="a"/>
    <w:link w:val="af7"/>
    <w:uiPriority w:val="99"/>
    <w:semiHidden/>
    <w:unhideWhenUsed/>
    <w:rPr>
      <w:sz w:val="20"/>
    </w:rPr>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style>
  <w:style w:type="paragraph" w:styleId="afa">
    <w:name w:val="table of figures"/>
    <w:basedOn w:val="a"/>
    <w:next w:val="a"/>
    <w:uiPriority w:val="99"/>
    <w:unhideWhenUsed/>
  </w:style>
  <w:style w:type="paragraph" w:styleId="afb">
    <w:name w:val="Balloon Text"/>
    <w:basedOn w:val="a"/>
    <w:link w:val="afc"/>
    <w:uiPriority w:val="99"/>
    <w:semiHidden/>
    <w:unhideWhenUsed/>
    <w:rPr>
      <w:rFonts w:ascii="Tahoma" w:hAnsi="Tahoma" w:cs="Tahoma"/>
      <w:sz w:val="16"/>
      <w:szCs w:val="16"/>
    </w:rPr>
  </w:style>
  <w:style w:type="character" w:customStyle="1" w:styleId="afc">
    <w:name w:val="Текст выноски Знак"/>
    <w:link w:val="afb"/>
    <w:uiPriority w:val="99"/>
    <w:semiHidden/>
    <w:rPr>
      <w:rFonts w:ascii="Tahoma" w:eastAsia="Times New Roman" w:hAnsi="Tahoma" w:cs="Tahoma"/>
      <w:sz w:val="16"/>
      <w:szCs w:val="16"/>
      <w:lang w:eastAsia="ru-RU"/>
    </w:rPr>
  </w:style>
  <w:style w:type="paragraph" w:customStyle="1" w:styleId="afd">
    <w:name w:val="Абзац"/>
    <w:basedOn w:val="a"/>
    <w:pPr>
      <w:spacing w:before="120" w:line="360" w:lineRule="auto"/>
      <w:ind w:firstLine="851"/>
      <w:jc w:val="both"/>
    </w:pPr>
    <w:rPr>
      <w:sz w:val="28"/>
    </w:rPr>
  </w:style>
  <w:style w:type="paragraph" w:styleId="afe">
    <w:name w:val="Body Text Indent"/>
    <w:basedOn w:val="a"/>
    <w:link w:val="aff"/>
    <w:pPr>
      <w:widowControl w:val="0"/>
      <w:spacing w:before="160" w:line="220" w:lineRule="auto"/>
      <w:ind w:left="120" w:firstLine="500"/>
      <w:jc w:val="both"/>
    </w:pPr>
    <w:rPr>
      <w:sz w:val="22"/>
      <w:szCs w:val="18"/>
    </w:rPr>
  </w:style>
  <w:style w:type="character" w:customStyle="1" w:styleId="aff">
    <w:name w:val="Основной текст с отступом Знак"/>
    <w:link w:val="afe"/>
    <w:rPr>
      <w:rFonts w:ascii="Times New Roman" w:eastAsia="Times New Roman" w:hAnsi="Times New Roman"/>
      <w:sz w:val="22"/>
      <w:szCs w:val="18"/>
    </w:rPr>
  </w:style>
  <w:style w:type="paragraph" w:styleId="25">
    <w:name w:val="Body Text Indent 2"/>
    <w:basedOn w:val="a"/>
    <w:link w:val="26"/>
    <w:uiPriority w:val="99"/>
    <w:semiHidden/>
    <w:unhideWhenUsed/>
    <w:pPr>
      <w:spacing w:after="120" w:line="480" w:lineRule="auto"/>
      <w:ind w:left="283"/>
    </w:pPr>
  </w:style>
  <w:style w:type="character" w:customStyle="1" w:styleId="26">
    <w:name w:val="Основной текст с отступом 2 Знак"/>
    <w:link w:val="25"/>
    <w:uiPriority w:val="99"/>
    <w:semiHidden/>
    <w:rPr>
      <w:rFonts w:ascii="Times New Roman" w:eastAsia="Times New Roman" w:hAnsi="Times New Roman"/>
      <w:sz w:val="24"/>
    </w:rPr>
  </w:style>
  <w:style w:type="paragraph" w:customStyle="1" w:styleId="ConsPlusNormal">
    <w:name w:val="ConsPlusNormal"/>
    <w:pPr>
      <w:widowControl w:val="0"/>
    </w:pPr>
    <w:rPr>
      <w:rFonts w:eastAsia="Times New Roman" w:cs="Calibri"/>
      <w:sz w:val="22"/>
      <w:lang w:eastAsia="ru-RU"/>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widowControl w:val="0"/>
      <w:spacing w:after="160" w:line="240" w:lineRule="exact"/>
    </w:pPr>
    <w:rPr>
      <w:sz w:val="28"/>
      <w:lang w:val="en-US" w:eastAsia="en-US"/>
    </w:rPr>
  </w:style>
  <w:style w:type="paragraph" w:styleId="aff1">
    <w:name w:val="Body Text"/>
    <w:basedOn w:val="a"/>
    <w:link w:val="aff2"/>
    <w:uiPriority w:val="99"/>
    <w:semiHidden/>
    <w:unhideWhenUsed/>
    <w:pPr>
      <w:spacing w:after="120"/>
    </w:pPr>
  </w:style>
  <w:style w:type="character" w:customStyle="1" w:styleId="aff2">
    <w:name w:val="Основной текст Знак"/>
    <w:link w:val="aff1"/>
    <w:uiPriority w:val="99"/>
    <w:semiHidden/>
    <w:rPr>
      <w:rFonts w:ascii="Times New Roman" w:eastAsia="Times New Roman" w:hAnsi="Times New Roman"/>
      <w:sz w:val="24"/>
    </w:rPr>
  </w:style>
  <w:style w:type="character" w:customStyle="1" w:styleId="ad">
    <w:name w:val="Верхний колонтитул Знак"/>
    <w:link w:val="ac"/>
    <w:uiPriority w:val="99"/>
    <w:rPr>
      <w:rFonts w:ascii="Times New Roman" w:eastAsia="Times New Roman" w:hAnsi="Times New Roman"/>
      <w:sz w:val="28"/>
      <w:szCs w:val="28"/>
    </w:rPr>
  </w:style>
  <w:style w:type="character" w:customStyle="1" w:styleId="af">
    <w:name w:val="Нижний колонтитул Знак"/>
    <w:link w:val="ae"/>
    <w:uiPriority w:val="99"/>
    <w:rPr>
      <w:rFonts w:ascii="Times New Roman" w:eastAsia="Times New Roman" w:hAnsi="Times New Roman"/>
      <w:sz w:val="24"/>
    </w:rPr>
  </w:style>
  <w:style w:type="character" w:styleId="aff3">
    <w:name w:val="annotation reference"/>
    <w:basedOn w:val="a0"/>
    <w:uiPriority w:val="99"/>
    <w:semiHidden/>
    <w:unhideWhenUsed/>
    <w:rPr>
      <w:sz w:val="16"/>
      <w:szCs w:val="16"/>
    </w:rPr>
  </w:style>
  <w:style w:type="paragraph" w:styleId="aff4">
    <w:name w:val="annotation text"/>
    <w:basedOn w:val="a"/>
    <w:link w:val="aff5"/>
    <w:uiPriority w:val="99"/>
    <w:semiHidden/>
    <w:unhideWhenUsed/>
    <w:rPr>
      <w:sz w:val="20"/>
    </w:rPr>
  </w:style>
  <w:style w:type="character" w:customStyle="1" w:styleId="aff5">
    <w:name w:val="Текст примечания Знак"/>
    <w:basedOn w:val="a0"/>
    <w:link w:val="aff4"/>
    <w:uiPriority w:val="99"/>
    <w:semiHidden/>
    <w:rPr>
      <w:rFonts w:ascii="Times New Roman" w:eastAsia="Times New Roman" w:hAnsi="Times New Roman"/>
      <w:lang w:eastAsia="ru-RU"/>
    </w:rPr>
  </w:style>
  <w:style w:type="paragraph" w:styleId="aff6">
    <w:name w:val="annotation subject"/>
    <w:basedOn w:val="aff4"/>
    <w:next w:val="aff4"/>
    <w:link w:val="aff7"/>
    <w:uiPriority w:val="99"/>
    <w:semiHidden/>
    <w:unhideWhenUsed/>
    <w:rPr>
      <w:b/>
      <w:bCs/>
    </w:rPr>
  </w:style>
  <w:style w:type="character" w:customStyle="1" w:styleId="aff7">
    <w:name w:val="Тема примечания Знак"/>
    <w:basedOn w:val="aff5"/>
    <w:link w:val="aff6"/>
    <w:uiPriority w:val="99"/>
    <w:semiHidden/>
    <w:rPr>
      <w:rFonts w:ascii="Times New Roman" w:eastAsia="Times New Roman" w:hAnsi="Times New Roman"/>
      <w:b/>
      <w:bCs/>
      <w:lang w:eastAsia="ru-RU"/>
    </w:rPr>
  </w:style>
  <w:style w:type="character" w:customStyle="1" w:styleId="a4">
    <w:name w:val="Абзац списка Знак"/>
    <w:link w:val="a3"/>
    <w:uiPriority w:val="34"/>
    <w:qFormat/>
    <w:rPr>
      <w:rFonts w:ascii="Times New Roman" w:eastAsia="Times New Roman" w:hAnsi="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4C37B-5183-4E54-AC38-83C8D6D1A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323</Words>
  <Characters>1846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rosstat</Company>
  <LinksUpToDate>false</LinksUpToDate>
  <CharactersWithSpaces>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Петрушина Ольга Анатольевна</dc:creator>
  <cp:lastModifiedBy>Киселева Светлана Михайловна</cp:lastModifiedBy>
  <cp:revision>6</cp:revision>
  <dcterms:created xsi:type="dcterms:W3CDTF">2024-12-12T07:12:00Z</dcterms:created>
  <dcterms:modified xsi:type="dcterms:W3CDTF">2024-12-17T06:27:00Z</dcterms:modified>
  <cp:version>917504</cp:version>
</cp:coreProperties>
</file>