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7" w:rsidRPr="003929D8" w:rsidRDefault="00F01647" w:rsidP="00F01647">
      <w:pPr>
        <w:pageBreakBefore/>
        <w:spacing w:before="30" w:line="130" w:lineRule="exact"/>
        <w:jc w:val="center"/>
        <w:rPr>
          <w:rFonts w:ascii="Arial" w:hAnsi="Arial"/>
          <w:b/>
          <w:caps/>
          <w:vertAlign w:val="superscript"/>
        </w:rPr>
      </w:pPr>
      <w:r w:rsidRPr="003929D8">
        <w:rPr>
          <w:rFonts w:ascii="Arial" w:hAnsi="Arial"/>
          <w:b/>
          <w:caps/>
          <w:sz w:val="16"/>
        </w:rPr>
        <w:t>2.</w:t>
      </w:r>
      <w:r>
        <w:rPr>
          <w:rFonts w:ascii="Arial" w:hAnsi="Arial"/>
          <w:b/>
          <w:caps/>
          <w:sz w:val="16"/>
        </w:rPr>
        <w:t>6</w:t>
      </w:r>
      <w:r w:rsidRPr="003929D8">
        <w:rPr>
          <w:rFonts w:ascii="Arial" w:hAnsi="Arial"/>
          <w:b/>
          <w:caps/>
          <w:sz w:val="16"/>
        </w:rPr>
        <w:t>. КОЭФФИЦИЕНТ ДЕМОГРАФИЧЕСКОЙ НАГРУЗКИ</w:t>
      </w:r>
      <w:proofErr w:type="gramStart"/>
      <w:r w:rsidRPr="003929D8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3929D8">
        <w:rPr>
          <w:rFonts w:ascii="Arial" w:hAnsi="Arial"/>
          <w:b/>
          <w:caps/>
          <w:sz w:val="16"/>
          <w:vertAlign w:val="superscript"/>
        </w:rPr>
        <w:t>)</w:t>
      </w:r>
    </w:p>
    <w:p w:rsidR="00F01647" w:rsidRPr="003929D8" w:rsidRDefault="00F01647" w:rsidP="00F01647">
      <w:pPr>
        <w:spacing w:after="60"/>
        <w:jc w:val="center"/>
        <w:rPr>
          <w:rFonts w:ascii="Arial" w:hAnsi="Arial"/>
          <w:sz w:val="14"/>
        </w:rPr>
      </w:pPr>
      <w:r w:rsidRPr="003929D8">
        <w:rPr>
          <w:rFonts w:ascii="Arial" w:hAnsi="Arial"/>
          <w:sz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715"/>
        <w:gridCol w:w="1168"/>
        <w:gridCol w:w="1618"/>
        <w:gridCol w:w="749"/>
        <w:gridCol w:w="1110"/>
      </w:tblGrid>
      <w:tr w:rsidR="00F01647" w:rsidRPr="003929D8" w:rsidTr="00E14FCF">
        <w:trPr>
          <w:jc w:val="center"/>
        </w:trPr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3929D8" w:rsidRDefault="00F01647" w:rsidP="00E14FCF">
            <w:pPr>
              <w:pStyle w:val="11"/>
              <w:shd w:val="clear" w:color="auto" w:fill="FFFFFF"/>
              <w:spacing w:before="60" w:after="60"/>
              <w:rPr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3929D8" w:rsidRDefault="00F01647" w:rsidP="00E14FCF">
            <w:pPr>
              <w:jc w:val="center"/>
              <w:rPr>
                <w:rFonts w:ascii="Arial" w:hAnsi="Arial"/>
                <w:sz w:val="12"/>
              </w:rPr>
            </w:pPr>
            <w:r w:rsidRPr="003929D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1647" w:rsidRPr="003929D8" w:rsidRDefault="00F01647" w:rsidP="00E14FCF">
            <w:pPr>
              <w:jc w:val="center"/>
              <w:rPr>
                <w:rFonts w:ascii="Arial" w:hAnsi="Arial"/>
                <w:sz w:val="12"/>
              </w:rPr>
            </w:pPr>
            <w:r w:rsidRPr="003929D8">
              <w:rPr>
                <w:rFonts w:ascii="Arial" w:hAnsi="Arial"/>
                <w:sz w:val="12"/>
              </w:rPr>
              <w:t>Коэффициент демографической нагрузки</w:t>
            </w:r>
          </w:p>
        </w:tc>
        <w:tc>
          <w:tcPr>
            <w:tcW w:w="16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47" w:rsidRPr="003929D8" w:rsidRDefault="00F01647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3929D8" w:rsidRDefault="00F01647" w:rsidP="00E14FCF">
            <w:pPr>
              <w:jc w:val="center"/>
              <w:rPr>
                <w:rFonts w:ascii="Arial" w:hAnsi="Arial"/>
                <w:sz w:val="12"/>
              </w:rPr>
            </w:pPr>
            <w:r w:rsidRPr="003929D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1647" w:rsidRPr="003929D8" w:rsidRDefault="00F01647" w:rsidP="00E14FCF">
            <w:pPr>
              <w:jc w:val="center"/>
              <w:rPr>
                <w:rFonts w:ascii="Arial" w:hAnsi="Arial"/>
                <w:sz w:val="12"/>
              </w:rPr>
            </w:pPr>
            <w:r w:rsidRPr="003929D8">
              <w:rPr>
                <w:rFonts w:ascii="Arial" w:hAnsi="Arial"/>
                <w:sz w:val="12"/>
              </w:rPr>
              <w:t>Коэффициент демографической нагрузки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CA6440">
            <w:pPr>
              <w:spacing w:before="66" w:line="140" w:lineRule="exact"/>
              <w:rPr>
                <w:rFonts w:ascii="Arial" w:eastAsia="Arial Unicode MS" w:hAnsi="Arial" w:cs="Arial"/>
                <w:sz w:val="14"/>
                <w:szCs w:val="14"/>
              </w:rPr>
            </w:pPr>
            <w:bookmarkStart w:id="0" w:name="_GoBack"/>
            <w:r w:rsidRPr="00CA6440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  <w:lang w:val="en-US"/>
              </w:rPr>
              <w:t>202</w:t>
            </w:r>
            <w:r w:rsidRPr="00CA6440">
              <w:rPr>
                <w:rFonts w:cs="Arial"/>
                <w:sz w:val="14"/>
                <w:szCs w:val="14"/>
              </w:rPr>
              <w:t>2</w:t>
            </w:r>
            <w:r w:rsidRPr="00CA6440">
              <w:rPr>
                <w:rFonts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vertAlign w:val="superscript"/>
              </w:rPr>
            </w:pPr>
            <w:r w:rsidRPr="00CA6440">
              <w:rPr>
                <w:rFonts w:cs="Arial"/>
                <w:sz w:val="14"/>
                <w:szCs w:val="14"/>
                <w:lang w:val="en-US"/>
              </w:rPr>
              <w:t>6</w:t>
            </w:r>
            <w:r w:rsidRPr="00CA6440">
              <w:rPr>
                <w:rFonts w:cs="Arial"/>
                <w:sz w:val="14"/>
                <w:szCs w:val="14"/>
              </w:rPr>
              <w:t>9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,</w:t>
            </w:r>
            <w:r w:rsidRPr="00CA644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"/>
              <w:spacing w:before="66"/>
              <w:ind w:left="57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Азия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CA6440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43,6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67,1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53,9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2020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79,3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73,6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52,9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75,3</w:t>
            </w:r>
          </w:p>
        </w:tc>
        <w:tc>
          <w:tcPr>
            <w:tcW w:w="1618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left="113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 xml:space="preserve">Исламская 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z w:val="14"/>
                <w:szCs w:val="14"/>
              </w:rPr>
              <w:t>Республика Иран</w:t>
            </w:r>
          </w:p>
        </w:tc>
        <w:tc>
          <w:tcPr>
            <w:tcW w:w="74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52,3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70,0</w:t>
            </w:r>
          </w:p>
        </w:tc>
        <w:tc>
          <w:tcPr>
            <w:tcW w:w="161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firstLineChars="100" w:firstLine="140"/>
              <w:rPr>
                <w:rFonts w:cs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74,7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56,3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75,9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54,8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73,4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2011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43,3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66,7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2020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55,2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67,8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60,2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75,7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50,5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78,1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54,8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CA6440">
              <w:rPr>
                <w:rFonts w:cs="Arial"/>
                <w:sz w:val="14"/>
                <w:szCs w:val="14"/>
              </w:rPr>
              <w:t>73,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2001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74,9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CA6440">
              <w:rPr>
                <w:rFonts w:cs="Arial"/>
                <w:sz w:val="14"/>
                <w:szCs w:val="14"/>
              </w:rPr>
              <w:t>56,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shd w:val="clear" w:color="auto" w:fill="FFFFFF"/>
              <w:spacing w:before="66" w:line="140" w:lineRule="exact"/>
              <w:jc w:val="center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57,7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CA6440">
              <w:rPr>
                <w:rFonts w:cs="Arial"/>
                <w:sz w:val="14"/>
                <w:szCs w:val="14"/>
              </w:rPr>
              <w:t>71,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eastAsia="Arial Unicode MS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46,7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CA6440">
              <w:rPr>
                <w:rFonts w:cs="Arial"/>
                <w:sz w:val="14"/>
                <w:szCs w:val="14"/>
              </w:rPr>
              <w:t>68,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Филиппины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63,8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70,1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86,8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CA6440">
              <w:rPr>
                <w:rFonts w:cs="Arial"/>
                <w:sz w:val="14"/>
                <w:szCs w:val="14"/>
                <w:lang w:val="en-US"/>
              </w:rPr>
              <w:t>74</w:t>
            </w:r>
            <w:r w:rsidRPr="00CA6440">
              <w:rPr>
                <w:rFonts w:cs="Arial"/>
                <w:sz w:val="14"/>
                <w:szCs w:val="14"/>
              </w:rPr>
              <w:t>,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left="113"/>
              <w:rPr>
                <w:rFonts w:eastAsia="Arial Unicode MS"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 xml:space="preserve">Республика </w:t>
            </w:r>
            <w:r w:rsidRPr="00CA6440">
              <w:rPr>
                <w:rFonts w:eastAsia="Arial Unicode MS"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z w:val="14"/>
                <w:szCs w:val="14"/>
              </w:rPr>
              <w:t>Молдова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"/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Африка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hd w:val="clear" w:color="auto" w:fill="FFFFFF"/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2020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67,6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70,8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69,2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left="113"/>
              <w:rPr>
                <w:rFonts w:eastAsia="Arial Unicode MS"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Северная</w:t>
            </w:r>
            <w:r w:rsidRPr="00CA6440">
              <w:rPr>
                <w:rFonts w:eastAsia="Arial Unicode MS"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z w:val="14"/>
                <w:szCs w:val="14"/>
              </w:rPr>
              <w:t>Македония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55,3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CA6440">
              <w:rPr>
                <w:rFonts w:cs="Arial"/>
                <w:snapToGrid w:val="0"/>
                <w:sz w:val="14"/>
                <w:szCs w:val="14"/>
              </w:rPr>
              <w:t>2020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59,3</w:t>
            </w:r>
          </w:p>
        </w:tc>
      </w:tr>
      <w:tr w:rsidR="00F01647" w:rsidRPr="00CA6440" w:rsidTr="00E14FCF">
        <w:trPr>
          <w:trHeight w:val="206"/>
          <w:jc w:val="center"/>
        </w:trPr>
        <w:tc>
          <w:tcPr>
            <w:tcW w:w="1273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618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left="113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 xml:space="preserve">Южно-Африканская </w:t>
            </w:r>
            <w:r w:rsidRPr="00CA6440">
              <w:rPr>
                <w:rFonts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z w:val="14"/>
                <w:szCs w:val="14"/>
              </w:rPr>
              <w:t>Республика</w:t>
            </w:r>
          </w:p>
        </w:tc>
        <w:tc>
          <w:tcPr>
            <w:tcW w:w="74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60,0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73,9</w:t>
            </w:r>
          </w:p>
        </w:tc>
        <w:tc>
          <w:tcPr>
            <w:tcW w:w="161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65,2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74,1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"/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Америка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left="113"/>
              <w:rPr>
                <w:rFonts w:eastAsia="Arial Unicode MS"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Соединенное</w:t>
            </w:r>
            <w:r w:rsidRPr="00CA6440">
              <w:rPr>
                <w:rFonts w:eastAsia="Arial Unicode MS"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z w:val="14"/>
                <w:szCs w:val="14"/>
              </w:rPr>
              <w:t>Королевство</w:t>
            </w:r>
            <w:r w:rsidRPr="00CA6440">
              <w:rPr>
                <w:rFonts w:eastAsia="Arial Unicode MS" w:cs="Arial"/>
                <w:sz w:val="14"/>
                <w:szCs w:val="14"/>
                <w:lang w:val="en-US"/>
              </w:rPr>
              <w:br/>
            </w:r>
            <w:r w:rsidRPr="00CA6440">
              <w:rPr>
                <w:rFonts w:cs="Arial"/>
                <w:spacing w:val="-6"/>
                <w:sz w:val="14"/>
                <w:szCs w:val="14"/>
              </w:rPr>
              <w:t>(Великобритания)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8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73,1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"/>
              <w:widowControl/>
              <w:shd w:val="clear" w:color="auto" w:fill="FFFFFF"/>
              <w:spacing w:before="66" w:line="140" w:lineRule="exact"/>
              <w:ind w:firstLineChars="100" w:firstLine="140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Аргентина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66,9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54,6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69,7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70,9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pacing w:val="-6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80,9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57,9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eastAsia="Arial Unicode MS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80,2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72,7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"/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Австралия и Океания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66,6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68,1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76,4</w:t>
            </w:r>
          </w:p>
        </w:tc>
        <w:tc>
          <w:tcPr>
            <w:tcW w:w="1618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10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68,7</w:t>
            </w:r>
          </w:p>
        </w:tc>
      </w:tr>
      <w:tr w:rsidR="00F01647" w:rsidRPr="00CA6440" w:rsidTr="00E14FCF">
        <w:trPr>
          <w:jc w:val="center"/>
        </w:trPr>
        <w:tc>
          <w:tcPr>
            <w:tcW w:w="127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4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454"/>
              <w:jc w:val="right"/>
              <w:rPr>
                <w:rFonts w:cs="Arial"/>
                <w:sz w:val="14"/>
                <w:szCs w:val="14"/>
              </w:rPr>
            </w:pPr>
            <w:r w:rsidRPr="00CA6440">
              <w:rPr>
                <w:rFonts w:cs="Arial"/>
                <w:sz w:val="14"/>
                <w:szCs w:val="14"/>
              </w:rPr>
              <w:t>75,7</w:t>
            </w:r>
          </w:p>
        </w:tc>
        <w:tc>
          <w:tcPr>
            <w:tcW w:w="161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spacing w:before="6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647" w:rsidRPr="00CA6440" w:rsidRDefault="00F01647" w:rsidP="00E14FCF">
            <w:pPr>
              <w:pStyle w:val="110"/>
              <w:shd w:val="clear" w:color="auto" w:fill="FFFFFF"/>
              <w:spacing w:before="66" w:line="140" w:lineRule="exact"/>
              <w:ind w:right="397"/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bookmarkEnd w:id="0"/>
    <w:p w:rsidR="00F01647" w:rsidRPr="00C47B09" w:rsidRDefault="00F01647" w:rsidP="00F01647">
      <w:pPr>
        <w:spacing w:before="60"/>
        <w:ind w:left="170" w:hanging="170"/>
        <w:jc w:val="both"/>
        <w:rPr>
          <w:rFonts w:ascii="Arial" w:hAnsi="Arial"/>
          <w:sz w:val="12"/>
        </w:rPr>
      </w:pPr>
      <w:r w:rsidRPr="003929D8">
        <w:rPr>
          <w:rFonts w:ascii="Arial" w:hAnsi="Arial"/>
          <w:sz w:val="12"/>
          <w:vertAlign w:val="superscript"/>
        </w:rPr>
        <w:t>1)</w:t>
      </w:r>
      <w:r w:rsidRPr="003929D8">
        <w:rPr>
          <w:rFonts w:ascii="Arial" w:hAnsi="Arial"/>
          <w:sz w:val="12"/>
        </w:rPr>
        <w:t xml:space="preserve"> Отношение численности лиц в возрасте 60 лет и старше и детей моложе 15 лет к численности населения </w:t>
      </w:r>
      <w:r w:rsidRPr="003929D8">
        <w:rPr>
          <w:rFonts w:ascii="Arial" w:hAnsi="Arial"/>
          <w:sz w:val="12"/>
        </w:rPr>
        <w:br/>
      </w:r>
      <w:r w:rsidRPr="00C47B09">
        <w:rPr>
          <w:rFonts w:ascii="Arial" w:hAnsi="Arial"/>
          <w:sz w:val="12"/>
        </w:rPr>
        <w:t>в возрасте 15–59 лет. По странам СНГ, европейским странам и Турции</w:t>
      </w:r>
      <w:r w:rsidRPr="00C47B09">
        <w:rPr>
          <w:rFonts w:ascii="Arial" w:hAnsi="Arial"/>
          <w:bCs/>
          <w:sz w:val="12"/>
        </w:rPr>
        <w:t xml:space="preserve"> –</w:t>
      </w:r>
      <w:r w:rsidRPr="00C47B09">
        <w:rPr>
          <w:rFonts w:ascii="Arial" w:hAnsi="Arial"/>
          <w:sz w:val="12"/>
        </w:rPr>
        <w:t xml:space="preserve"> данные на 1 января. </w:t>
      </w:r>
    </w:p>
    <w:p w:rsidR="00F01647" w:rsidRPr="00C47B09" w:rsidRDefault="00F01647" w:rsidP="00F01647">
      <w:pPr>
        <w:rPr>
          <w:rFonts w:ascii="Arial" w:hAnsi="Arial"/>
          <w:sz w:val="12"/>
        </w:rPr>
      </w:pPr>
      <w:r w:rsidRPr="00C47B09">
        <w:rPr>
          <w:rFonts w:ascii="Arial" w:hAnsi="Arial"/>
          <w:sz w:val="12"/>
          <w:vertAlign w:val="superscript"/>
        </w:rPr>
        <w:t>2)</w:t>
      </w:r>
      <w:r w:rsidRPr="00C47B09">
        <w:rPr>
          <w:rFonts w:ascii="Arial" w:hAnsi="Arial"/>
          <w:sz w:val="12"/>
        </w:rPr>
        <w:t xml:space="preserve">  </w:t>
      </w:r>
      <w:r w:rsidRPr="00C47B09">
        <w:rPr>
          <w:rFonts w:ascii="Arial" w:hAnsi="Arial"/>
          <w:sz w:val="12"/>
          <w:szCs w:val="12"/>
        </w:rPr>
        <w:t>Без учета итогов ВПН-2020.</w:t>
      </w:r>
    </w:p>
    <w:sectPr w:rsidR="00F01647" w:rsidRPr="00C47B0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689-B4E9-4C45-92D7-A0FD029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2023-02-07T14:08:00Z</dcterms:modified>
</cp:coreProperties>
</file>