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8B" w:rsidRPr="00F2508B" w:rsidRDefault="00F2508B" w:rsidP="00F2508B">
      <w:pPr>
        <w:pStyle w:val="a7"/>
        <w:pageBreakBefore/>
        <w:spacing w:after="60"/>
        <w:jc w:val="center"/>
        <w:rPr>
          <w:rFonts w:ascii="Arial" w:hAnsi="Arial"/>
          <w:color w:val="000000" w:themeColor="text1"/>
          <w:sz w:val="14"/>
        </w:rPr>
      </w:pPr>
      <w:r w:rsidRPr="00F2508B">
        <w:rPr>
          <w:rFonts w:ascii="Arial" w:hAnsi="Arial"/>
          <w:b/>
          <w:caps/>
          <w:color w:val="000000" w:themeColor="text1"/>
          <w:sz w:val="16"/>
        </w:rPr>
        <w:t>5.35. РАСПРЕДЕЛЕНИЕ ЖИЛЫХ ПОМЕЩЕНИЙ ПО ВИДАМ БЛАГОУСТРОЙСТВА</w:t>
      </w:r>
      <w:r w:rsidRPr="00F2508B">
        <w:rPr>
          <w:rFonts w:ascii="Arial" w:hAnsi="Arial"/>
          <w:b/>
          <w:caps/>
          <w:color w:val="000000" w:themeColor="text1"/>
          <w:sz w:val="16"/>
        </w:rPr>
        <w:br/>
      </w:r>
      <w:r w:rsidRPr="00F2508B">
        <w:rPr>
          <w:rFonts w:ascii="Arial" w:hAnsi="Arial"/>
          <w:color w:val="000000" w:themeColor="text1"/>
          <w:sz w:val="14"/>
        </w:rPr>
        <w:t>(в процентах)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829"/>
        <w:gridCol w:w="830"/>
        <w:gridCol w:w="830"/>
        <w:gridCol w:w="830"/>
        <w:gridCol w:w="830"/>
        <w:gridCol w:w="829"/>
      </w:tblGrid>
      <w:tr w:rsidR="00F2508B" w:rsidRPr="00F2508B" w:rsidTr="002526FF">
        <w:trPr>
          <w:cantSplit/>
          <w:trHeight w:val="100"/>
        </w:trPr>
        <w:tc>
          <w:tcPr>
            <w:tcW w:w="1655" w:type="dxa"/>
            <w:vMerge w:val="restart"/>
            <w:tcBorders>
              <w:top w:val="single" w:sz="6" w:space="0" w:color="auto"/>
              <w:right w:val="nil"/>
            </w:tcBorders>
          </w:tcPr>
          <w:p w:rsidR="00F2508B" w:rsidRPr="00F2508B" w:rsidRDefault="00F2508B" w:rsidP="002526FF">
            <w:pPr>
              <w:pStyle w:val="1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2508B">
              <w:rPr>
                <w:rFonts w:ascii="Arial" w:hAnsi="Arial" w:cs="Arial"/>
                <w:color w:val="000000" w:themeColor="text1"/>
                <w:sz w:val="12"/>
              </w:rPr>
              <w:t>Год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2508B">
              <w:rPr>
                <w:rFonts w:ascii="Arial" w:hAnsi="Arial" w:cs="Arial"/>
                <w:color w:val="000000" w:themeColor="text1"/>
                <w:sz w:val="12"/>
              </w:rPr>
              <w:t xml:space="preserve">Жилые </w:t>
            </w:r>
            <w:r w:rsidRPr="00F2508B">
              <w:rPr>
                <w:rFonts w:ascii="Arial" w:hAnsi="Arial" w:cs="Arial"/>
                <w:color w:val="000000" w:themeColor="text1"/>
                <w:sz w:val="12"/>
              </w:rPr>
              <w:br/>
              <w:t>помещения</w:t>
            </w:r>
          </w:p>
        </w:tc>
        <w:tc>
          <w:tcPr>
            <w:tcW w:w="3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508B" w:rsidRPr="00F2508B" w:rsidRDefault="00F2508B" w:rsidP="002526FF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proofErr w:type="gramStart"/>
            <w:r w:rsidRPr="00F2508B">
              <w:rPr>
                <w:rFonts w:ascii="Arial" w:hAnsi="Arial" w:cs="Arial"/>
                <w:color w:val="000000" w:themeColor="text1"/>
                <w:sz w:val="12"/>
              </w:rPr>
              <w:t>из них оборудованные</w:t>
            </w:r>
            <w:proofErr w:type="gramEnd"/>
          </w:p>
        </w:tc>
      </w:tr>
      <w:tr w:rsidR="00F2508B" w:rsidRPr="00F2508B" w:rsidTr="002526FF">
        <w:trPr>
          <w:cantSplit/>
          <w:trHeight w:val="100"/>
        </w:trPr>
        <w:tc>
          <w:tcPr>
            <w:tcW w:w="1655" w:type="dxa"/>
            <w:vMerge/>
            <w:tcBorders>
              <w:bottom w:val="single" w:sz="6" w:space="0" w:color="auto"/>
              <w:right w:val="nil"/>
            </w:tcBorders>
          </w:tcPr>
          <w:p w:rsidR="00F2508B" w:rsidRPr="00F2508B" w:rsidRDefault="00F2508B" w:rsidP="002526FF">
            <w:pPr>
              <w:pStyle w:val="1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83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proofErr w:type="spellStart"/>
            <w:proofErr w:type="gramStart"/>
            <w:r w:rsidRPr="00F2508B">
              <w:rPr>
                <w:rFonts w:ascii="Arial" w:hAnsi="Arial" w:cs="Arial"/>
                <w:color w:val="000000" w:themeColor="text1"/>
                <w:sz w:val="12"/>
              </w:rPr>
              <w:t>водопрово</w:t>
            </w:r>
            <w:proofErr w:type="spellEnd"/>
            <w:r w:rsidRPr="00F2508B">
              <w:rPr>
                <w:rFonts w:ascii="Arial" w:hAnsi="Arial" w:cs="Arial"/>
                <w:color w:val="000000" w:themeColor="text1"/>
                <w:sz w:val="12"/>
              </w:rPr>
              <w:t>-дом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2508B">
              <w:rPr>
                <w:rFonts w:ascii="Arial" w:hAnsi="Arial" w:cs="Arial"/>
                <w:color w:val="000000" w:themeColor="text1"/>
                <w:sz w:val="12"/>
              </w:rPr>
              <w:t>ванной или душем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2508B">
              <w:rPr>
                <w:rFonts w:ascii="Arial" w:hAnsi="Arial" w:cs="Arial"/>
                <w:color w:val="000000" w:themeColor="text1"/>
                <w:sz w:val="12"/>
              </w:rPr>
              <w:t xml:space="preserve">санузлом со смывным </w:t>
            </w:r>
            <w:r w:rsidRPr="00F2508B">
              <w:rPr>
                <w:rFonts w:ascii="Arial" w:hAnsi="Arial" w:cs="Arial"/>
                <w:color w:val="000000" w:themeColor="text1"/>
                <w:sz w:val="12"/>
              </w:rPr>
              <w:br/>
              <w:t>бачком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508B" w:rsidRPr="00F2508B" w:rsidRDefault="00F2508B" w:rsidP="002526FF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2508B">
              <w:rPr>
                <w:rFonts w:ascii="Arial" w:hAnsi="Arial" w:cs="Arial"/>
                <w:color w:val="000000" w:themeColor="text1"/>
                <w:sz w:val="12"/>
              </w:rPr>
              <w:t>центральным отоплением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top w:val="nil"/>
              <w:right w:val="nil"/>
            </w:tcBorders>
            <w:vAlign w:val="bottom"/>
          </w:tcPr>
          <w:p w:rsidR="00F2508B" w:rsidRPr="00F2508B" w:rsidRDefault="00F2508B" w:rsidP="002526FF">
            <w:pPr>
              <w:pStyle w:val="1"/>
              <w:spacing w:before="70" w:line="140" w:lineRule="exact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Россия</w:t>
            </w:r>
            <w:proofErr w:type="gramStart"/>
            <w:r w:rsidRPr="00F2508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F2508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84,7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72,1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79,8</w:t>
            </w:r>
            <w:r w:rsidRPr="00F2508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87,5</w:t>
            </w:r>
            <w:r w:rsidRPr="00F2508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3)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top w:val="nil"/>
              <w:right w:val="nil"/>
            </w:tcBorders>
            <w:vAlign w:val="bottom"/>
          </w:tcPr>
          <w:p w:rsidR="00F2508B" w:rsidRPr="00F2508B" w:rsidRDefault="00F2508B" w:rsidP="002526FF">
            <w:pPr>
              <w:pStyle w:val="1"/>
              <w:spacing w:before="70"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85,5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2508B">
              <w:rPr>
                <w:rFonts w:ascii="Arial" w:hAnsi="Arial" w:cs="Arial"/>
                <w:sz w:val="14"/>
              </w:rPr>
              <w:t>73,2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80,8</w:t>
            </w:r>
            <w:r w:rsidRPr="00F2508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88,1</w:t>
            </w:r>
            <w:r w:rsidRPr="00F2508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3)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rPr>
                <w:rFonts w:ascii="Arial" w:hAnsi="Arial" w:cs="Arial"/>
                <w:b/>
                <w:sz w:val="14"/>
              </w:rPr>
            </w:pPr>
            <w:r w:rsidRPr="00F2508B">
              <w:rPr>
                <w:rFonts w:ascii="Arial" w:hAnsi="Arial" w:cs="Arial"/>
                <w:b/>
                <w:sz w:val="14"/>
              </w:rPr>
              <w:t>Европа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Австрия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2003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99,9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98,3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99,1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89,8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Беларусь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80,0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73,8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78,7</w:t>
            </w:r>
            <w:r w:rsidRPr="00F2508B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79,1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Болгария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2004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87,6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67,1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595"/>
              </w:tabs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12,7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96,8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93,8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93,4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Дания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</w:t>
            </w:r>
            <w:r w:rsidRPr="00F2508B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94,6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97,9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98,4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Ирландия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2006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96,5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96,4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Латвия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2003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83,0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66,0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78,0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64,9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Литва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2008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76,5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71,1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75,1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73,5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Польша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97,0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</w:t>
            </w:r>
            <w:r w:rsidRPr="00F2508B">
              <w:rPr>
                <w:rFonts w:ascii="Arial" w:hAnsi="Arial" w:cs="Arial"/>
                <w:sz w:val="14"/>
                <w:lang w:val="en-US"/>
              </w:rPr>
              <w:t>1</w:t>
            </w:r>
            <w:r w:rsidRPr="00F2508B">
              <w:rPr>
                <w:rFonts w:ascii="Arial" w:hAnsi="Arial" w:cs="Arial"/>
                <w:sz w:val="14"/>
              </w:rPr>
              <w:t>,8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94,0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83,1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 xml:space="preserve">Республика </w:t>
            </w:r>
            <w:r w:rsidRPr="00F2508B">
              <w:rPr>
                <w:rFonts w:ascii="Arial" w:hAnsi="Arial" w:cs="Arial"/>
                <w:sz w:val="14"/>
              </w:rPr>
              <w:br/>
              <w:t>Молдова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61,2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39,2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59,0</w:t>
            </w:r>
            <w:r w:rsidRPr="00F2508B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47,3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Словения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2009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92,8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80,0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 xml:space="preserve">Соединенное </w:t>
            </w:r>
            <w:r w:rsidRPr="00F2508B">
              <w:rPr>
                <w:rFonts w:ascii="Arial" w:hAnsi="Arial" w:cs="Arial"/>
                <w:sz w:val="14"/>
              </w:rPr>
              <w:br/>
              <w:t xml:space="preserve">Королевство </w:t>
            </w:r>
            <w:r w:rsidRPr="00F2508B">
              <w:rPr>
                <w:rFonts w:ascii="Arial" w:hAnsi="Arial" w:cs="Arial"/>
                <w:sz w:val="14"/>
              </w:rPr>
              <w:br/>
              <w:t>(Великобритания)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2003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99,9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99,9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99,9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86,9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Украина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61,8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59,8</w:t>
            </w:r>
            <w:r w:rsidRPr="00F2508B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69,1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Финляндия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99,5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98,4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95,7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Эстония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84,0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66,8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74,3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58,7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b/>
                <w:sz w:val="14"/>
              </w:rPr>
              <w:t>Азия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Азербайджан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82,6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71,3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77,8</w:t>
            </w:r>
            <w:r w:rsidRPr="00F2508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22,1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Армения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96,1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92,9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74,6</w:t>
            </w:r>
            <w:r w:rsidRPr="00F2508B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0,3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Казахстан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98,2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42,6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71,4</w:t>
            </w:r>
            <w:r w:rsidRPr="00F2508B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42,1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F2508B">
              <w:rPr>
                <w:rFonts w:ascii="Arial" w:hAnsi="Arial" w:cs="Arial"/>
                <w:sz w:val="14"/>
              </w:rPr>
              <w:t>Киргизия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36,3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15,6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F2508B">
              <w:rPr>
                <w:rFonts w:ascii="Arial" w:hAnsi="Arial" w:cs="Arial"/>
                <w:sz w:val="14"/>
                <w:lang w:val="en-US"/>
              </w:rPr>
              <w:t>2</w:t>
            </w:r>
            <w:r w:rsidRPr="00F2508B">
              <w:rPr>
                <w:rFonts w:ascii="Arial" w:hAnsi="Arial" w:cs="Arial"/>
                <w:sz w:val="14"/>
              </w:rPr>
              <w:t>7,3</w:t>
            </w:r>
            <w:r w:rsidRPr="00F2508B">
              <w:rPr>
                <w:rFonts w:ascii="Arial" w:hAnsi="Arial" w:cs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15,1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Таджикистан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22,4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18,7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19,6</w:t>
            </w:r>
            <w:r w:rsidRPr="00F2508B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Япония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2008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95,5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90,7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Узбекистан</w:t>
            </w:r>
          </w:p>
        </w:tc>
        <w:tc>
          <w:tcPr>
            <w:tcW w:w="82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67,9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3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35,0</w:t>
            </w:r>
            <w:r w:rsidRPr="00F2508B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47,1</w:t>
            </w: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top w:val="nil"/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b/>
                <w:sz w:val="14"/>
              </w:rPr>
              <w:t>Америка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2508B" w:rsidRPr="00F2508B" w:rsidTr="002526FF">
        <w:trPr>
          <w:cantSplit/>
        </w:trPr>
        <w:tc>
          <w:tcPr>
            <w:tcW w:w="1655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F2508B" w:rsidRPr="00F2508B" w:rsidRDefault="00F2508B" w:rsidP="002526FF">
            <w:pPr>
              <w:tabs>
                <w:tab w:val="left" w:pos="142"/>
              </w:tabs>
              <w:spacing w:before="70" w:line="140" w:lineRule="exact"/>
              <w:ind w:left="170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57"/>
              <w:jc w:val="center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99,7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99,7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508B" w:rsidRPr="00F2508B" w:rsidRDefault="00F2508B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2508B">
              <w:rPr>
                <w:rFonts w:ascii="Arial" w:hAnsi="Arial" w:cs="Arial"/>
                <w:sz w:val="14"/>
              </w:rPr>
              <w:t>88,9</w:t>
            </w:r>
          </w:p>
        </w:tc>
      </w:tr>
    </w:tbl>
    <w:p w:rsidR="00F2508B" w:rsidRPr="00F2508B" w:rsidRDefault="00F2508B" w:rsidP="00F2508B">
      <w:pPr>
        <w:spacing w:before="120"/>
        <w:ind w:left="113" w:hanging="113"/>
        <w:jc w:val="both"/>
        <w:rPr>
          <w:rFonts w:ascii="Arial" w:hAnsi="Arial" w:cs="Arial"/>
          <w:sz w:val="12"/>
          <w:szCs w:val="12"/>
        </w:rPr>
      </w:pPr>
      <w:r w:rsidRPr="00F2508B">
        <w:rPr>
          <w:rFonts w:ascii="Arial" w:hAnsi="Arial" w:cs="Arial"/>
          <w:bCs/>
          <w:sz w:val="12"/>
          <w:vertAlign w:val="superscript"/>
        </w:rPr>
        <w:t>1)</w:t>
      </w:r>
      <w:r w:rsidRPr="00F2508B">
        <w:rPr>
          <w:rFonts w:ascii="Arial" w:hAnsi="Arial" w:cs="Arial"/>
          <w:caps/>
          <w:sz w:val="12"/>
          <w:szCs w:val="12"/>
        </w:rPr>
        <w:t xml:space="preserve"> В </w:t>
      </w:r>
      <w:r w:rsidRPr="00F2508B">
        <w:rPr>
          <w:rFonts w:ascii="Arial" w:hAnsi="Arial" w:cs="Arial"/>
          <w:sz w:val="12"/>
          <w:szCs w:val="12"/>
        </w:rPr>
        <w:t>связи с отсутствием нормативно-правового акта,  устанавливающего порядок государственного учета жилищного фонда в Российской Федерации, в том числе его государственного технического учета (включая техническую инвентаризацию), официальная статистическая информация о жилищном фонде за 2020–2021 годы сформирована не по полному кругу единиц учета.</w:t>
      </w:r>
    </w:p>
    <w:p w:rsidR="00F2508B" w:rsidRPr="00F2508B" w:rsidRDefault="00F2508B" w:rsidP="00F2508B">
      <w:pPr>
        <w:pStyle w:val="a7"/>
        <w:rPr>
          <w:rFonts w:ascii="Arial" w:hAnsi="Arial" w:cs="Arial"/>
          <w:caps/>
          <w:sz w:val="12"/>
          <w:szCs w:val="12"/>
        </w:rPr>
      </w:pPr>
      <w:r w:rsidRPr="00F2508B">
        <w:rPr>
          <w:rFonts w:ascii="Arial" w:hAnsi="Arial" w:cs="Arial"/>
          <w:bCs/>
          <w:sz w:val="12"/>
          <w:vertAlign w:val="superscript"/>
        </w:rPr>
        <w:t>2)</w:t>
      </w:r>
      <w:r w:rsidRPr="00F2508B">
        <w:rPr>
          <w:rFonts w:ascii="Arial" w:hAnsi="Arial" w:cs="Arial"/>
          <w:bCs/>
          <w:sz w:val="12"/>
        </w:rPr>
        <w:t xml:space="preserve"> </w:t>
      </w:r>
      <w:r w:rsidRPr="00F2508B">
        <w:rPr>
          <w:rFonts w:ascii="Arial" w:hAnsi="Arial" w:cs="Arial"/>
          <w:bCs/>
          <w:sz w:val="12"/>
        </w:rPr>
        <w:t>Ж</w:t>
      </w:r>
      <w:r w:rsidRPr="00F2508B">
        <w:rPr>
          <w:rFonts w:ascii="Arial" w:hAnsi="Arial" w:cs="Arial"/>
          <w:sz w:val="12"/>
          <w:szCs w:val="12"/>
        </w:rPr>
        <w:t>илые</w:t>
      </w:r>
      <w:r w:rsidRPr="00F2508B">
        <w:rPr>
          <w:rFonts w:ascii="Arial" w:hAnsi="Arial" w:cs="Arial"/>
          <w:caps/>
          <w:sz w:val="12"/>
          <w:szCs w:val="12"/>
        </w:rPr>
        <w:t xml:space="preserve"> </w:t>
      </w:r>
      <w:r w:rsidRPr="00F2508B">
        <w:rPr>
          <w:rFonts w:ascii="Arial" w:hAnsi="Arial" w:cs="Arial"/>
          <w:sz w:val="12"/>
          <w:szCs w:val="12"/>
        </w:rPr>
        <w:t>помещения</w:t>
      </w:r>
      <w:r w:rsidRPr="00F2508B">
        <w:rPr>
          <w:rFonts w:ascii="Arial" w:hAnsi="Arial" w:cs="Arial"/>
          <w:caps/>
          <w:sz w:val="12"/>
          <w:szCs w:val="12"/>
        </w:rPr>
        <w:t xml:space="preserve">, </w:t>
      </w:r>
      <w:r w:rsidRPr="00F2508B">
        <w:rPr>
          <w:rFonts w:ascii="Arial" w:hAnsi="Arial" w:cs="Arial"/>
          <w:sz w:val="12"/>
          <w:szCs w:val="12"/>
        </w:rPr>
        <w:t>оборудованные</w:t>
      </w:r>
      <w:r w:rsidRPr="00F2508B">
        <w:rPr>
          <w:rFonts w:ascii="Arial" w:hAnsi="Arial" w:cs="Arial"/>
          <w:caps/>
          <w:sz w:val="12"/>
          <w:szCs w:val="12"/>
        </w:rPr>
        <w:t xml:space="preserve"> </w:t>
      </w:r>
      <w:r w:rsidRPr="00F2508B">
        <w:rPr>
          <w:rFonts w:ascii="Arial" w:hAnsi="Arial" w:cs="Arial"/>
          <w:sz w:val="12"/>
          <w:szCs w:val="12"/>
        </w:rPr>
        <w:t>водоотведением (канализацией)</w:t>
      </w:r>
      <w:r w:rsidRPr="00F2508B">
        <w:rPr>
          <w:rFonts w:ascii="Arial" w:hAnsi="Arial" w:cs="Arial"/>
          <w:caps/>
          <w:sz w:val="12"/>
          <w:szCs w:val="12"/>
        </w:rPr>
        <w:t>.</w:t>
      </w:r>
    </w:p>
    <w:p w:rsidR="00F2508B" w:rsidRPr="00F2508B" w:rsidRDefault="00F2508B" w:rsidP="00F2508B">
      <w:pPr>
        <w:pStyle w:val="a7"/>
        <w:rPr>
          <w:rFonts w:ascii="Arial" w:hAnsi="Arial" w:cs="Arial"/>
          <w:b/>
          <w:bCs/>
          <w:color w:val="000000" w:themeColor="text1"/>
          <w:sz w:val="12"/>
        </w:rPr>
      </w:pPr>
      <w:r w:rsidRPr="00F2508B">
        <w:rPr>
          <w:rFonts w:ascii="Arial" w:hAnsi="Arial" w:cs="Arial"/>
          <w:b/>
          <w:bCs/>
          <w:color w:val="000000" w:themeColor="text1"/>
          <w:sz w:val="12"/>
          <w:vertAlign w:val="superscript"/>
        </w:rPr>
        <w:t>3)</w:t>
      </w:r>
      <w:r w:rsidRPr="00F2508B">
        <w:rPr>
          <w:rFonts w:ascii="Arial" w:hAnsi="Arial" w:cs="Arial"/>
          <w:b/>
          <w:bCs/>
          <w:color w:val="000000" w:themeColor="text1"/>
          <w:sz w:val="12"/>
        </w:rPr>
        <w:t xml:space="preserve"> </w:t>
      </w:r>
      <w:bookmarkStart w:id="0" w:name="_GoBack"/>
      <w:r w:rsidRPr="00F2508B">
        <w:rPr>
          <w:rFonts w:ascii="Arial" w:hAnsi="Arial" w:cs="Arial"/>
          <w:bCs/>
          <w:color w:val="000000" w:themeColor="text1"/>
          <w:sz w:val="12"/>
        </w:rPr>
        <w:t>Жилые</w:t>
      </w:r>
      <w:bookmarkEnd w:id="0"/>
      <w:r w:rsidRPr="00F2508B">
        <w:rPr>
          <w:rFonts w:ascii="Arial" w:hAnsi="Arial" w:cs="Arial"/>
          <w:bCs/>
          <w:color w:val="000000" w:themeColor="text1"/>
          <w:sz w:val="12"/>
        </w:rPr>
        <w:t xml:space="preserve"> </w:t>
      </w:r>
      <w:r w:rsidRPr="00F2508B">
        <w:rPr>
          <w:rFonts w:ascii="Arial" w:hAnsi="Arial" w:cs="Arial"/>
          <w:bCs/>
          <w:color w:val="000000" w:themeColor="text1"/>
          <w:sz w:val="12"/>
        </w:rPr>
        <w:t>помещения</w:t>
      </w:r>
      <w:r w:rsidRPr="00F2508B">
        <w:rPr>
          <w:rFonts w:ascii="Arial" w:hAnsi="Arial" w:cs="Arial"/>
          <w:bCs/>
          <w:color w:val="000000" w:themeColor="text1"/>
          <w:sz w:val="12"/>
        </w:rPr>
        <w:t xml:space="preserve">, </w:t>
      </w:r>
      <w:r w:rsidRPr="00F2508B">
        <w:rPr>
          <w:rFonts w:ascii="Arial" w:hAnsi="Arial" w:cs="Arial"/>
          <w:bCs/>
          <w:color w:val="000000" w:themeColor="text1"/>
          <w:sz w:val="12"/>
        </w:rPr>
        <w:t>оборудованные</w:t>
      </w:r>
      <w:r w:rsidRPr="00F2508B">
        <w:rPr>
          <w:rFonts w:ascii="Arial" w:hAnsi="Arial" w:cs="Arial"/>
          <w:bCs/>
          <w:color w:val="000000" w:themeColor="text1"/>
          <w:sz w:val="12"/>
        </w:rPr>
        <w:t xml:space="preserve"> </w:t>
      </w:r>
      <w:r w:rsidRPr="00F2508B">
        <w:rPr>
          <w:rFonts w:ascii="Arial" w:hAnsi="Arial" w:cs="Arial"/>
          <w:bCs/>
          <w:color w:val="000000" w:themeColor="text1"/>
          <w:sz w:val="12"/>
        </w:rPr>
        <w:t>отоплением</w:t>
      </w:r>
      <w:r w:rsidRPr="00F2508B">
        <w:rPr>
          <w:rFonts w:ascii="Arial" w:hAnsi="Arial" w:cs="Arial"/>
          <w:b/>
          <w:bCs/>
          <w:caps/>
          <w:color w:val="000000" w:themeColor="text1"/>
          <w:sz w:val="12"/>
        </w:rPr>
        <w:t>.</w:t>
      </w:r>
    </w:p>
    <w:p w:rsidR="00F2508B" w:rsidRPr="00175387" w:rsidRDefault="00F2508B" w:rsidP="00F2508B">
      <w:pPr>
        <w:pStyle w:val="a7"/>
        <w:rPr>
          <w:b/>
          <w:bCs/>
          <w:color w:val="000000" w:themeColor="text1"/>
          <w:sz w:val="12"/>
          <w:vertAlign w:val="superscript"/>
        </w:rPr>
      </w:pPr>
    </w:p>
    <w:p w:rsidR="008A55C2" w:rsidRPr="00F2508B" w:rsidRDefault="008A55C2" w:rsidP="00F2508B"/>
    <w:sectPr w:rsidR="008A55C2" w:rsidRPr="00F2508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23660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630A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2508B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A8CB-4A1A-4A10-96C0-12907283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2023-02-08T08:31:00Z</dcterms:created>
  <dcterms:modified xsi:type="dcterms:W3CDTF">2023-02-08T08:31:00Z</dcterms:modified>
</cp:coreProperties>
</file>