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01" w:rsidRPr="0099103F" w:rsidRDefault="009E6F01" w:rsidP="009E6F01">
      <w:pPr>
        <w:ind w:firstLine="284"/>
        <w:jc w:val="both"/>
        <w:rPr>
          <w:rFonts w:ascii="Arial" w:hAnsi="Arial"/>
          <w:spacing w:val="-2"/>
          <w:sz w:val="16"/>
        </w:rPr>
      </w:pPr>
      <w:r w:rsidRPr="0099103F">
        <w:rPr>
          <w:rFonts w:ascii="Arial" w:hAnsi="Arial"/>
          <w:spacing w:val="-2"/>
          <w:sz w:val="16"/>
        </w:rPr>
        <w:t>Современные тенденции мирового развития демонстрируют непосредственное влияние научно-технического прогресса на экономический рост и повышение благосостояния населения. Достижения науки и техники выступают ключевым фактором улучшения качества продукции и услуг, экономии трудовых</w:t>
      </w:r>
      <w:r w:rsidRPr="0099103F">
        <w:rPr>
          <w:rFonts w:ascii="Arial" w:hAnsi="Arial"/>
          <w:smallCaps/>
          <w:spacing w:val="-2"/>
          <w:sz w:val="16"/>
        </w:rPr>
        <w:t xml:space="preserve"> </w:t>
      </w:r>
      <w:r w:rsidRPr="0099103F">
        <w:rPr>
          <w:rFonts w:ascii="Arial" w:hAnsi="Arial"/>
          <w:spacing w:val="-2"/>
          <w:sz w:val="16"/>
        </w:rPr>
        <w:t xml:space="preserve">и материальных затрат, роста производительности труда, совершенствования организации производства и повышения его эффективности. Все </w:t>
      </w:r>
      <w:proofErr w:type="gramStart"/>
      <w:r w:rsidRPr="0099103F">
        <w:rPr>
          <w:rFonts w:ascii="Arial" w:hAnsi="Arial"/>
          <w:spacing w:val="-2"/>
          <w:sz w:val="16"/>
        </w:rPr>
        <w:t>это</w:t>
      </w:r>
      <w:proofErr w:type="gramEnd"/>
      <w:r w:rsidRPr="0099103F">
        <w:rPr>
          <w:rFonts w:ascii="Arial" w:hAnsi="Arial"/>
          <w:spacing w:val="-2"/>
          <w:sz w:val="16"/>
        </w:rPr>
        <w:t xml:space="preserve"> в конечном счете определяет конкурентоспособность предприятий и выпускаемой ими продукции на внутреннем и мировом рынках.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>В разделе представлены статистические данные, характеризующие в динамике основные показатели научного и инновационного потенциала России и других государств.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Персонал, занятый исследованиями и разработками,</w:t>
      </w:r>
      <w:r w:rsidRPr="0099103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99103F">
        <w:rPr>
          <w:rFonts w:ascii="Arial" w:hAnsi="Arial"/>
          <w:sz w:val="16"/>
        </w:rPr>
        <w:t xml:space="preserve"> совокупность лиц, чья творческая деятельность, осуществляемая на систематической основе, направлена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 xml:space="preserve">на увеличение и поиск </w:t>
      </w:r>
      <w:r>
        <w:rPr>
          <w:rFonts w:ascii="Arial" w:hAnsi="Arial"/>
          <w:sz w:val="16"/>
        </w:rPr>
        <w:t xml:space="preserve">новых </w:t>
      </w:r>
      <w:r w:rsidRPr="0099103F">
        <w:rPr>
          <w:rFonts w:ascii="Arial" w:hAnsi="Arial"/>
          <w:sz w:val="16"/>
        </w:rPr>
        <w:t xml:space="preserve">областей применения знаний, а также занятых оказанием прямых услуг, связанных с выполнением исследований и разработок. В составе этой категории </w:t>
      </w:r>
      <w:r w:rsidRPr="00DC74C8">
        <w:rPr>
          <w:rFonts w:ascii="Arial" w:hAnsi="Arial"/>
          <w:sz w:val="16"/>
        </w:rPr>
        <w:t>выделяются</w:t>
      </w:r>
      <w:r w:rsidRPr="00DC74C8">
        <w:rPr>
          <w:rFonts w:ascii="Arial" w:hAnsi="Arial"/>
          <w:b/>
          <w:sz w:val="16"/>
        </w:rPr>
        <w:t xml:space="preserve"> исследователи </w:t>
      </w:r>
      <w:r w:rsidRPr="00DC74C8">
        <w:rPr>
          <w:rFonts w:ascii="Arial" w:hAnsi="Arial"/>
          <w:sz w:val="16"/>
        </w:rPr>
        <w:t xml:space="preserve">– работники, профессионально </w:t>
      </w:r>
      <w:r w:rsidRPr="0099103F">
        <w:rPr>
          <w:rFonts w:ascii="Arial" w:hAnsi="Arial"/>
          <w:sz w:val="16"/>
        </w:rPr>
        <w:t>занимающиеся исследованиями и разработками и непосредственно осуществляющие создание новых знаний, продуктов, процессов, методов и систем, а также управление указанными видами деятельности. Исследователи обычно имеют законченное высшее образование.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Внутренние затраты на исследования и разработки</w:t>
      </w:r>
      <w:r w:rsidRPr="0099103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–</w:t>
      </w:r>
      <w:r w:rsidRPr="0099103F">
        <w:rPr>
          <w:rFonts w:ascii="Arial" w:hAnsi="Arial"/>
          <w:sz w:val="16"/>
        </w:rPr>
        <w:t xml:space="preserve"> затраты на выполнение исследований и разработок собственными силами организаций, включая как текущие, так и капитальные затраты. Внутренние затраты даны в разрезе секторов деятельности и в процентах к валовому внутреннему продукту, что позволяет проводить сопоставительный анализ и оценивать уро</w:t>
      </w:r>
      <w:r w:rsidRPr="0099103F">
        <w:rPr>
          <w:rFonts w:ascii="Arial" w:hAnsi="Arial"/>
          <w:sz w:val="16"/>
        </w:rPr>
        <w:softHyphen/>
        <w:t>вень финансирования науки в отдельных странах.</w:t>
      </w:r>
    </w:p>
    <w:p w:rsidR="009E6F01" w:rsidRPr="00397309" w:rsidRDefault="009E6F01" w:rsidP="009E6F01">
      <w:pPr>
        <w:ind w:firstLine="284"/>
        <w:jc w:val="both"/>
        <w:rPr>
          <w:rFonts w:ascii="Arial" w:hAnsi="Arial"/>
          <w:bCs/>
          <w:sz w:val="16"/>
        </w:rPr>
      </w:pPr>
      <w:r w:rsidRPr="0099103F">
        <w:rPr>
          <w:rFonts w:ascii="Arial" w:hAnsi="Arial"/>
          <w:bCs/>
          <w:sz w:val="16"/>
        </w:rPr>
        <w:t xml:space="preserve">Для классификации </w:t>
      </w:r>
      <w:r w:rsidRPr="0099103F">
        <w:rPr>
          <w:rFonts w:ascii="Arial" w:hAnsi="Arial"/>
          <w:b/>
          <w:sz w:val="16"/>
        </w:rPr>
        <w:t>секторов науки</w:t>
      </w:r>
      <w:r w:rsidRPr="0099103F">
        <w:rPr>
          <w:rFonts w:ascii="Arial" w:hAnsi="Arial"/>
          <w:bCs/>
          <w:sz w:val="16"/>
        </w:rPr>
        <w:t xml:space="preserve"> используются рекомендации «Руководства </w:t>
      </w:r>
      <w:proofErr w:type="spellStart"/>
      <w:r w:rsidRPr="0099103F">
        <w:rPr>
          <w:rFonts w:ascii="Arial" w:hAnsi="Arial"/>
          <w:bCs/>
          <w:sz w:val="16"/>
        </w:rPr>
        <w:t>Фраскати</w:t>
      </w:r>
      <w:proofErr w:type="spellEnd"/>
      <w:r w:rsidRPr="0099103F">
        <w:rPr>
          <w:rFonts w:ascii="Arial" w:hAnsi="Arial"/>
          <w:bCs/>
          <w:sz w:val="16"/>
        </w:rPr>
        <w:t xml:space="preserve">» (ОЭСР) и локальный классификатор секторов деятельности и типов </w:t>
      </w:r>
      <w:r w:rsidRPr="0099103F">
        <w:rPr>
          <w:rFonts w:ascii="Arial" w:hAnsi="Arial"/>
          <w:bCs/>
          <w:spacing w:val="-2"/>
          <w:sz w:val="16"/>
        </w:rPr>
        <w:t>организаций, относящихся к ним, у</w:t>
      </w:r>
      <w:r>
        <w:rPr>
          <w:rFonts w:ascii="Arial" w:hAnsi="Arial"/>
          <w:bCs/>
          <w:spacing w:val="-2"/>
          <w:sz w:val="16"/>
        </w:rPr>
        <w:t>твержденный приказом Росстата</w:t>
      </w:r>
      <w:r w:rsidRPr="0099103F">
        <w:rPr>
          <w:rFonts w:ascii="Arial" w:hAnsi="Arial"/>
          <w:bCs/>
          <w:spacing w:val="-2"/>
          <w:sz w:val="16"/>
        </w:rPr>
        <w:t xml:space="preserve"> </w:t>
      </w:r>
      <w:r>
        <w:rPr>
          <w:rFonts w:ascii="Arial" w:hAnsi="Arial"/>
          <w:bCs/>
          <w:spacing w:val="-2"/>
          <w:sz w:val="16"/>
        </w:rPr>
        <w:br/>
      </w:r>
      <w:r w:rsidRPr="00397309">
        <w:rPr>
          <w:rFonts w:ascii="Arial" w:hAnsi="Arial"/>
          <w:bCs/>
          <w:spacing w:val="-2"/>
          <w:sz w:val="16"/>
        </w:rPr>
        <w:t>от 30 июля 2020</w:t>
      </w:r>
      <w:r>
        <w:rPr>
          <w:rFonts w:ascii="Arial" w:hAnsi="Arial"/>
          <w:bCs/>
          <w:spacing w:val="-2"/>
          <w:sz w:val="16"/>
        </w:rPr>
        <w:t xml:space="preserve"> г.</w:t>
      </w:r>
      <w:r w:rsidRPr="00397309">
        <w:rPr>
          <w:rFonts w:ascii="Arial" w:hAnsi="Arial"/>
          <w:bCs/>
          <w:spacing w:val="-2"/>
          <w:sz w:val="16"/>
        </w:rPr>
        <w:t xml:space="preserve"> № 424.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 xml:space="preserve">В состав </w:t>
      </w:r>
      <w:r w:rsidRPr="0099103F">
        <w:rPr>
          <w:rFonts w:ascii="Arial" w:hAnsi="Arial"/>
          <w:b/>
          <w:sz w:val="16"/>
        </w:rPr>
        <w:t>государственного сектора</w:t>
      </w:r>
      <w:r w:rsidRPr="0099103F">
        <w:rPr>
          <w:rFonts w:ascii="Arial" w:hAnsi="Arial"/>
          <w:sz w:val="16"/>
        </w:rPr>
        <w:t xml:space="preserve"> входят: организации министерств и ведомств, обеспечивающие управление государством и удовлетворение потребностей общества в целом; некоммерческие организации, полностью или в основном финансируемые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>и контролируемые правительством.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Предпринимательский сектор</w:t>
      </w:r>
      <w:r w:rsidRPr="0099103F">
        <w:rPr>
          <w:rFonts w:ascii="Arial" w:hAnsi="Arial"/>
          <w:sz w:val="16"/>
        </w:rPr>
        <w:t xml:space="preserve"> включает все организации и предприятия, чья основная деятельность связана с производством продукции или услуг в целях продажи, </w:t>
      </w:r>
      <w:r w:rsidRPr="0099103F">
        <w:rPr>
          <w:rFonts w:ascii="Arial" w:hAnsi="Arial"/>
          <w:sz w:val="16"/>
        </w:rPr>
        <w:br/>
        <w:t>в том числе находящиеся в собственности государства; частные некоммерческие организации, обслуживающие вышеназванные организации.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 xml:space="preserve">В </w:t>
      </w:r>
      <w:r w:rsidRPr="0099103F">
        <w:rPr>
          <w:rFonts w:ascii="Arial" w:hAnsi="Arial"/>
          <w:b/>
          <w:sz w:val="16"/>
        </w:rPr>
        <w:t>сектор высшего образования</w:t>
      </w:r>
      <w:r w:rsidRPr="0099103F">
        <w:rPr>
          <w:rFonts w:ascii="Arial" w:hAnsi="Arial"/>
          <w:sz w:val="16"/>
        </w:rPr>
        <w:t xml:space="preserve"> входят </w:t>
      </w:r>
      <w:r>
        <w:rPr>
          <w:rFonts w:ascii="Arial" w:hAnsi="Arial"/>
          <w:sz w:val="16"/>
        </w:rPr>
        <w:t>образовательные организации высшего образования</w:t>
      </w:r>
      <w:r w:rsidRPr="0099103F">
        <w:rPr>
          <w:rFonts w:ascii="Arial" w:hAnsi="Arial"/>
          <w:sz w:val="16"/>
        </w:rPr>
        <w:t xml:space="preserve">, независимо от источников финансирования и правового статуса, а также </w:t>
      </w:r>
      <w:r w:rsidRPr="00E47B20">
        <w:rPr>
          <w:rFonts w:ascii="Arial" w:hAnsi="Arial"/>
          <w:spacing w:val="-4"/>
          <w:sz w:val="16"/>
        </w:rPr>
        <w:t>находящиеся под их контролем либо ассоциированные с ними научно-исследовательские</w:t>
      </w:r>
      <w:r w:rsidRPr="0099103F">
        <w:rPr>
          <w:rFonts w:ascii="Arial" w:hAnsi="Arial"/>
          <w:sz w:val="16"/>
        </w:rPr>
        <w:t xml:space="preserve"> институты, экспериментальные станции, клиники.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Сектор</w:t>
      </w:r>
      <w:r w:rsidRPr="0099103F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b/>
          <w:bCs/>
          <w:sz w:val="16"/>
        </w:rPr>
        <w:t>некоммерческих организаций</w:t>
      </w:r>
      <w:r w:rsidRPr="0099103F">
        <w:rPr>
          <w:rFonts w:ascii="Arial" w:hAnsi="Arial"/>
          <w:sz w:val="16"/>
        </w:rPr>
        <w:t xml:space="preserve"> состоит из частных организаций,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>не ставящих своей целью получение прибыли (профессиональные общества, общественные организации</w:t>
      </w:r>
      <w:r>
        <w:rPr>
          <w:rFonts w:ascii="Arial" w:hAnsi="Arial"/>
          <w:sz w:val="16"/>
        </w:rPr>
        <w:t>,</w:t>
      </w:r>
      <w:r w:rsidRPr="0099103F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фонды</w:t>
      </w:r>
      <w:r w:rsidRPr="0099103F">
        <w:rPr>
          <w:rFonts w:ascii="Arial" w:hAnsi="Arial"/>
          <w:sz w:val="16"/>
        </w:rPr>
        <w:t xml:space="preserve"> и т.д.), и частных индивидуальных организаций.</w:t>
      </w:r>
    </w:p>
    <w:p w:rsidR="009E6F01" w:rsidRDefault="009E6F01" w:rsidP="009E6F01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Источники финансирования исследований и разработок</w:t>
      </w:r>
      <w:r w:rsidRPr="007D3B0B">
        <w:rPr>
          <w:rFonts w:ascii="Arial" w:hAnsi="Arial"/>
          <w:sz w:val="16"/>
        </w:rPr>
        <w:t xml:space="preserve"> – пе</w:t>
      </w:r>
      <w:r w:rsidRPr="00935E04">
        <w:rPr>
          <w:rFonts w:ascii="Arial" w:hAnsi="Arial"/>
          <w:sz w:val="16"/>
        </w:rPr>
        <w:t>рвичные источники денежных средств</w:t>
      </w:r>
      <w:r>
        <w:rPr>
          <w:rFonts w:ascii="Arial" w:hAnsi="Arial"/>
          <w:sz w:val="16"/>
        </w:rPr>
        <w:t xml:space="preserve"> на </w:t>
      </w:r>
      <w:r w:rsidRPr="0099103F">
        <w:rPr>
          <w:rFonts w:ascii="Arial" w:hAnsi="Arial"/>
          <w:sz w:val="16"/>
        </w:rPr>
        <w:t>исследовани</w:t>
      </w:r>
      <w:r>
        <w:rPr>
          <w:rFonts w:ascii="Arial" w:hAnsi="Arial"/>
          <w:sz w:val="16"/>
        </w:rPr>
        <w:t>я</w:t>
      </w:r>
      <w:r w:rsidRPr="0099103F">
        <w:rPr>
          <w:rFonts w:ascii="Arial" w:hAnsi="Arial"/>
          <w:sz w:val="16"/>
        </w:rPr>
        <w:t xml:space="preserve"> и разработк</w:t>
      </w:r>
      <w:r>
        <w:rPr>
          <w:rFonts w:ascii="Arial" w:hAnsi="Arial"/>
          <w:sz w:val="16"/>
        </w:rPr>
        <w:t>и</w:t>
      </w:r>
      <w:r w:rsidRPr="009E6F01">
        <w:rPr>
          <w:rFonts w:ascii="Arial" w:hAnsi="Arial"/>
          <w:sz w:val="16"/>
        </w:rPr>
        <w:t>,</w:t>
      </w:r>
      <w:r>
        <w:rPr>
          <w:rFonts w:ascii="Arial" w:hAnsi="Arial"/>
          <w:sz w:val="16"/>
        </w:rPr>
        <w:t xml:space="preserve"> определяемые на основе факта прямой передачи средств от организации-заказчика </w:t>
      </w:r>
      <w:r w:rsidRPr="0099103F">
        <w:rPr>
          <w:rFonts w:ascii="Arial" w:hAnsi="Arial"/>
          <w:sz w:val="16"/>
        </w:rPr>
        <w:t>организаци</w:t>
      </w:r>
      <w:r>
        <w:rPr>
          <w:rFonts w:ascii="Arial" w:hAnsi="Arial"/>
          <w:sz w:val="16"/>
        </w:rPr>
        <w:t>и-исполнителю.</w:t>
      </w:r>
    </w:p>
    <w:p w:rsidR="009E6F01" w:rsidRDefault="009E6F01" w:rsidP="009E6F01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В составе </w:t>
      </w:r>
      <w:r w:rsidRPr="00D27FB2">
        <w:rPr>
          <w:rFonts w:ascii="Arial" w:hAnsi="Arial"/>
          <w:sz w:val="16"/>
        </w:rPr>
        <w:t>источник</w:t>
      </w:r>
      <w:r>
        <w:rPr>
          <w:rFonts w:ascii="Arial" w:hAnsi="Arial"/>
          <w:sz w:val="16"/>
        </w:rPr>
        <w:t>ов</w:t>
      </w:r>
      <w:r w:rsidRPr="00D27FB2">
        <w:rPr>
          <w:rFonts w:ascii="Arial" w:hAnsi="Arial"/>
          <w:sz w:val="16"/>
        </w:rPr>
        <w:t xml:space="preserve"> финансирования</w:t>
      </w:r>
      <w:r>
        <w:rPr>
          <w:rFonts w:ascii="Arial" w:hAnsi="Arial"/>
          <w:sz w:val="16"/>
        </w:rPr>
        <w:t xml:space="preserve"> рассматриваются: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бюджета (включая средства федерального бюджета, бюджетов субъектов РФ и местных бюджетов);</w:t>
      </w:r>
    </w:p>
    <w:p w:rsidR="009E6F01" w:rsidRDefault="009E6F01" w:rsidP="009E6F01">
      <w:pPr>
        <w:ind w:left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бюджетные ассигнования на содержание образовательных организаций </w:t>
      </w:r>
      <w:r>
        <w:rPr>
          <w:rFonts w:ascii="Arial" w:hAnsi="Arial"/>
          <w:sz w:val="16"/>
        </w:rPr>
        <w:br/>
        <w:t>высшего образования;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фондов поддержки научной, научно-технической и инновационной деятельности (за исключением учтенных в средствах бюджетов всех уровней);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 иностранных источников;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>организаций</w:t>
      </w:r>
      <w:r w:rsidRPr="00D27FB2">
        <w:rPr>
          <w:rFonts w:ascii="Arial" w:hAnsi="Arial"/>
          <w:b/>
          <w:sz w:val="16"/>
        </w:rPr>
        <w:t xml:space="preserve"> </w:t>
      </w:r>
      <w:r w:rsidRPr="00D27FB2">
        <w:rPr>
          <w:rFonts w:ascii="Arial" w:hAnsi="Arial"/>
          <w:sz w:val="16"/>
        </w:rPr>
        <w:t>государственного сектора</w:t>
      </w:r>
      <w:r>
        <w:rPr>
          <w:rFonts w:ascii="Arial" w:hAnsi="Arial"/>
          <w:sz w:val="16"/>
        </w:rPr>
        <w:t>;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>организаций</w:t>
      </w:r>
      <w:r w:rsidRPr="00D27FB2">
        <w:rPr>
          <w:rFonts w:ascii="Arial" w:hAnsi="Arial"/>
          <w:b/>
          <w:sz w:val="16"/>
        </w:rPr>
        <w:t xml:space="preserve"> </w:t>
      </w:r>
      <w:r w:rsidRPr="00612ED8">
        <w:rPr>
          <w:rFonts w:ascii="Arial" w:hAnsi="Arial"/>
          <w:sz w:val="16"/>
        </w:rPr>
        <w:t>предпринимательского сек</w:t>
      </w:r>
      <w:r w:rsidRPr="00D27FB2">
        <w:rPr>
          <w:rFonts w:ascii="Arial" w:hAnsi="Arial"/>
          <w:sz w:val="16"/>
        </w:rPr>
        <w:t>тора</w:t>
      </w:r>
      <w:r>
        <w:rPr>
          <w:rFonts w:ascii="Arial" w:hAnsi="Arial"/>
          <w:sz w:val="16"/>
        </w:rPr>
        <w:t>;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>организаций</w:t>
      </w:r>
      <w:r>
        <w:rPr>
          <w:rFonts w:ascii="Arial" w:hAnsi="Arial"/>
          <w:sz w:val="16"/>
        </w:rPr>
        <w:t xml:space="preserve"> </w:t>
      </w:r>
      <w:r w:rsidRPr="00612ED8">
        <w:rPr>
          <w:rFonts w:ascii="Arial" w:hAnsi="Arial"/>
          <w:sz w:val="16"/>
        </w:rPr>
        <w:t>сектора высшего образования;</w:t>
      </w:r>
    </w:p>
    <w:p w:rsidR="009E6F01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средства</w:t>
      </w:r>
      <w:r w:rsidRPr="00D27FB2">
        <w:rPr>
          <w:rFonts w:ascii="Arial" w:hAnsi="Arial"/>
          <w:sz w:val="16"/>
        </w:rPr>
        <w:t xml:space="preserve"> </w:t>
      </w:r>
      <w:r w:rsidRPr="00612ED8">
        <w:rPr>
          <w:rFonts w:ascii="Arial" w:hAnsi="Arial"/>
          <w:sz w:val="16"/>
        </w:rPr>
        <w:t xml:space="preserve">частных </w:t>
      </w:r>
      <w:r w:rsidRPr="00612ED8">
        <w:rPr>
          <w:rFonts w:ascii="Arial" w:hAnsi="Arial"/>
          <w:bCs/>
          <w:sz w:val="16"/>
        </w:rPr>
        <w:t xml:space="preserve">некоммерческих </w:t>
      </w:r>
      <w:r w:rsidRPr="00612ED8">
        <w:rPr>
          <w:rFonts w:ascii="Arial" w:hAnsi="Arial"/>
          <w:sz w:val="16"/>
        </w:rPr>
        <w:t>организаций</w:t>
      </w:r>
      <w:r>
        <w:rPr>
          <w:rFonts w:ascii="Arial" w:hAnsi="Arial"/>
          <w:sz w:val="16"/>
        </w:rPr>
        <w:t>;</w:t>
      </w:r>
    </w:p>
    <w:p w:rsidR="009E6F01" w:rsidRPr="00612ED8" w:rsidRDefault="009E6F01" w:rsidP="009E6F01">
      <w:pPr>
        <w:ind w:firstLine="68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собственные средства </w:t>
      </w:r>
      <w:r w:rsidRPr="00612ED8">
        <w:rPr>
          <w:rFonts w:ascii="Arial" w:hAnsi="Arial"/>
          <w:sz w:val="16"/>
        </w:rPr>
        <w:t>организаций</w:t>
      </w:r>
      <w:r>
        <w:rPr>
          <w:rFonts w:ascii="Arial" w:hAnsi="Arial"/>
          <w:sz w:val="16"/>
        </w:rPr>
        <w:t>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b/>
          <w:sz w:val="16"/>
        </w:rPr>
        <w:t>Изобретением</w:t>
      </w:r>
      <w:r w:rsidRPr="0099103F">
        <w:rPr>
          <w:rFonts w:ascii="Arial" w:hAnsi="Arial"/>
          <w:sz w:val="16"/>
        </w:rPr>
        <w:t xml:space="preserve"> признается техническое решение в любой области, относящееся </w:t>
      </w:r>
      <w:r w:rsidRPr="0099103F">
        <w:rPr>
          <w:rFonts w:ascii="Arial" w:hAnsi="Arial"/>
          <w:sz w:val="16"/>
        </w:rPr>
        <w:br/>
        <w:t>к продукту (в частности, устройству, веществу, штамму микроорганизма, культуре клеток растений или животных) или способу (процессу</w:t>
      </w:r>
      <w:r>
        <w:rPr>
          <w:rFonts w:ascii="Arial" w:hAnsi="Arial"/>
          <w:sz w:val="16"/>
        </w:rPr>
        <w:t xml:space="preserve"> </w:t>
      </w:r>
      <w:r w:rsidRPr="0099103F">
        <w:rPr>
          <w:rFonts w:ascii="Arial" w:hAnsi="Arial"/>
          <w:sz w:val="16"/>
        </w:rPr>
        <w:t xml:space="preserve">осуществления действий </w:t>
      </w:r>
      <w:r>
        <w:rPr>
          <w:rFonts w:ascii="Arial" w:hAnsi="Arial"/>
          <w:sz w:val="16"/>
        </w:rPr>
        <w:br/>
      </w:r>
      <w:r w:rsidRPr="0099103F">
        <w:rPr>
          <w:rFonts w:ascii="Arial" w:hAnsi="Arial"/>
          <w:sz w:val="16"/>
        </w:rPr>
        <w:t>над материальным объектом с помощью материальных средств</w:t>
      </w:r>
      <w:r>
        <w:rPr>
          <w:rFonts w:ascii="Arial" w:hAnsi="Arial"/>
          <w:sz w:val="16"/>
        </w:rPr>
        <w:t xml:space="preserve">), в том числе </w:t>
      </w:r>
      <w:r>
        <w:rPr>
          <w:rFonts w:ascii="Arial" w:hAnsi="Arial"/>
          <w:sz w:val="16"/>
        </w:rPr>
        <w:br/>
        <w:t>к применению продукта или способа по определенному назначению</w:t>
      </w:r>
      <w:r w:rsidRPr="0099103F">
        <w:rPr>
          <w:rFonts w:ascii="Arial" w:hAnsi="Arial"/>
          <w:sz w:val="16"/>
        </w:rPr>
        <w:t>.</w:t>
      </w:r>
    </w:p>
    <w:p w:rsidR="009E6F01" w:rsidRPr="0099103F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99103F">
        <w:rPr>
          <w:rFonts w:ascii="Arial" w:hAnsi="Arial"/>
          <w:sz w:val="16"/>
        </w:rPr>
        <w:t>Патентами на изобретение являются охранные документы, удостоверяющие приоритет, авторство и исключительное право использования изобретения в течение срока действия патента.</w:t>
      </w:r>
    </w:p>
    <w:p w:rsidR="009E6F01" w:rsidRPr="00B1617C" w:rsidRDefault="009E6F01" w:rsidP="009E6F01">
      <w:pPr>
        <w:ind w:firstLine="284"/>
        <w:jc w:val="both"/>
        <w:rPr>
          <w:rFonts w:ascii="Arial" w:hAnsi="Arial"/>
          <w:sz w:val="16"/>
        </w:rPr>
      </w:pPr>
      <w:proofErr w:type="spellStart"/>
      <w:r w:rsidRPr="00B1617C">
        <w:rPr>
          <w:rFonts w:ascii="Arial" w:hAnsi="Arial"/>
          <w:sz w:val="16"/>
        </w:rPr>
        <w:t>Библиометрический</w:t>
      </w:r>
      <w:proofErr w:type="spellEnd"/>
      <w:r w:rsidRPr="00B1617C">
        <w:rPr>
          <w:rFonts w:ascii="Arial" w:hAnsi="Arial"/>
          <w:sz w:val="16"/>
        </w:rPr>
        <w:t xml:space="preserve"> индикатор, отражающий </w:t>
      </w:r>
      <w:r w:rsidRPr="00B1617C">
        <w:rPr>
          <w:rFonts w:ascii="Arial" w:hAnsi="Arial"/>
          <w:b/>
          <w:sz w:val="16"/>
        </w:rPr>
        <w:t>удельный вес стран в общем числе публикаций</w:t>
      </w:r>
      <w:r w:rsidRPr="00B1617C">
        <w:rPr>
          <w:rFonts w:ascii="Arial" w:hAnsi="Arial"/>
          <w:sz w:val="16"/>
        </w:rPr>
        <w:t xml:space="preserve">, рассчитан на основании материалов электронного аналитического ресурса </w:t>
      </w:r>
      <w:proofErr w:type="spellStart"/>
      <w:r w:rsidRPr="00B1617C">
        <w:rPr>
          <w:rFonts w:ascii="Arial" w:hAnsi="Arial"/>
          <w:sz w:val="16"/>
        </w:rPr>
        <w:t>InCites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Clarivate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Analytics</w:t>
      </w:r>
      <w:proofErr w:type="spellEnd"/>
      <w:r w:rsidRPr="00B1617C">
        <w:rPr>
          <w:rFonts w:ascii="Arial" w:hAnsi="Arial"/>
          <w:sz w:val="16"/>
        </w:rPr>
        <w:t xml:space="preserve">, надстроенного над базой </w:t>
      </w:r>
      <w:proofErr w:type="spellStart"/>
      <w:r w:rsidRPr="00B1617C">
        <w:rPr>
          <w:rFonts w:ascii="Arial" w:hAnsi="Arial"/>
          <w:sz w:val="16"/>
        </w:rPr>
        <w:t>Web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of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Science</w:t>
      </w:r>
      <w:proofErr w:type="spellEnd"/>
      <w:r w:rsidRPr="00B1617C">
        <w:rPr>
          <w:rFonts w:ascii="Arial" w:hAnsi="Arial"/>
          <w:sz w:val="16"/>
        </w:rPr>
        <w:t xml:space="preserve"> </w:t>
      </w:r>
      <w:r w:rsidRPr="00B1617C">
        <w:rPr>
          <w:rFonts w:ascii="Arial" w:hAnsi="Arial"/>
          <w:sz w:val="16"/>
        </w:rPr>
        <w:br/>
        <w:t xml:space="preserve">(по состоянию базы на 12 марта 2022 г.). Под публикациями понимаются следующие типы документов, индексируемых в </w:t>
      </w:r>
      <w:proofErr w:type="spellStart"/>
      <w:r w:rsidRPr="00B1617C">
        <w:rPr>
          <w:rFonts w:ascii="Arial" w:hAnsi="Arial"/>
          <w:sz w:val="16"/>
        </w:rPr>
        <w:t>Web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of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Science</w:t>
      </w:r>
      <w:proofErr w:type="spellEnd"/>
      <w:r w:rsidRPr="00B1617C">
        <w:rPr>
          <w:rFonts w:ascii="Arial" w:hAnsi="Arial"/>
          <w:sz w:val="16"/>
        </w:rPr>
        <w:t>: статьи (</w:t>
      </w:r>
      <w:proofErr w:type="spellStart"/>
      <w:r w:rsidRPr="00B1617C">
        <w:rPr>
          <w:rFonts w:ascii="Arial" w:hAnsi="Arial"/>
          <w:sz w:val="16"/>
        </w:rPr>
        <w:t>article</w:t>
      </w:r>
      <w:proofErr w:type="spellEnd"/>
      <w:r w:rsidRPr="00B1617C">
        <w:rPr>
          <w:rFonts w:ascii="Arial" w:hAnsi="Arial"/>
          <w:sz w:val="16"/>
        </w:rPr>
        <w:t>), обзоры (</w:t>
      </w:r>
      <w:proofErr w:type="spellStart"/>
      <w:r w:rsidRPr="00B1617C">
        <w:rPr>
          <w:rFonts w:ascii="Arial" w:hAnsi="Arial"/>
          <w:sz w:val="16"/>
        </w:rPr>
        <w:t>review</w:t>
      </w:r>
      <w:proofErr w:type="spellEnd"/>
      <w:r w:rsidRPr="00B1617C">
        <w:rPr>
          <w:rFonts w:ascii="Arial" w:hAnsi="Arial"/>
          <w:sz w:val="16"/>
        </w:rPr>
        <w:t>), доклады на конференциях (</w:t>
      </w:r>
      <w:proofErr w:type="spellStart"/>
      <w:r w:rsidRPr="00B1617C">
        <w:rPr>
          <w:rFonts w:ascii="Arial" w:hAnsi="Arial"/>
          <w:sz w:val="16"/>
        </w:rPr>
        <w:t>proceedings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paper</w:t>
      </w:r>
      <w:proofErr w:type="spellEnd"/>
      <w:r w:rsidRPr="00B1617C">
        <w:rPr>
          <w:rFonts w:ascii="Arial" w:hAnsi="Arial"/>
          <w:sz w:val="16"/>
        </w:rPr>
        <w:t xml:space="preserve">). Публикация считается принадлежащей определённой стране, если та фигурирует в адресе места работы автора или одного </w:t>
      </w:r>
      <w:r>
        <w:rPr>
          <w:rFonts w:ascii="Arial" w:hAnsi="Arial"/>
          <w:sz w:val="16"/>
        </w:rPr>
        <w:br/>
      </w:r>
      <w:r w:rsidRPr="00B1617C">
        <w:rPr>
          <w:rFonts w:ascii="Arial" w:hAnsi="Arial"/>
          <w:sz w:val="16"/>
        </w:rPr>
        <w:t xml:space="preserve">из соавторов и была автоматически распознана системами определения </w:t>
      </w:r>
      <w:proofErr w:type="spellStart"/>
      <w:r w:rsidRPr="00B1617C">
        <w:rPr>
          <w:rFonts w:ascii="Arial" w:hAnsi="Arial"/>
          <w:sz w:val="16"/>
        </w:rPr>
        <w:t>аффилиаций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Web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of</w:t>
      </w:r>
      <w:proofErr w:type="spellEnd"/>
      <w:r w:rsidRPr="00B1617C">
        <w:rPr>
          <w:rFonts w:ascii="Arial" w:hAnsi="Arial"/>
          <w:sz w:val="16"/>
        </w:rPr>
        <w:t xml:space="preserve"> </w:t>
      </w:r>
      <w:proofErr w:type="spellStart"/>
      <w:r w:rsidRPr="00B1617C">
        <w:rPr>
          <w:rFonts w:ascii="Arial" w:hAnsi="Arial"/>
          <w:sz w:val="16"/>
        </w:rPr>
        <w:t>Science</w:t>
      </w:r>
      <w:proofErr w:type="spellEnd"/>
      <w:r w:rsidRPr="00B1617C">
        <w:rPr>
          <w:rFonts w:ascii="Arial" w:hAnsi="Arial"/>
          <w:sz w:val="16"/>
        </w:rPr>
        <w:t xml:space="preserve">. </w:t>
      </w:r>
    </w:p>
    <w:p w:rsidR="009E6F01" w:rsidRPr="00397309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397309">
        <w:rPr>
          <w:rFonts w:ascii="Arial" w:hAnsi="Arial"/>
          <w:b/>
          <w:sz w:val="16"/>
        </w:rPr>
        <w:t>Инновационная деятельность</w:t>
      </w:r>
      <w:r w:rsidRPr="00397309">
        <w:rPr>
          <w:rFonts w:ascii="Arial" w:hAnsi="Arial"/>
          <w:sz w:val="16"/>
        </w:rPr>
        <w:t xml:space="preserve"> – вся исследовательская (исследования </w:t>
      </w:r>
      <w:r w:rsidRPr="00397309">
        <w:rPr>
          <w:rFonts w:ascii="Arial" w:hAnsi="Arial"/>
          <w:sz w:val="16"/>
        </w:rPr>
        <w:br/>
        <w:t xml:space="preserve">и разработки), финансовая и коммерческая деятельность, направленная на создание новых или усовершенствованных продуктов (товаров, услуг), предназначенных </w:t>
      </w:r>
      <w:r w:rsidRPr="00397309">
        <w:rPr>
          <w:rFonts w:ascii="Arial" w:hAnsi="Arial"/>
          <w:sz w:val="16"/>
        </w:rPr>
        <w:br/>
        <w:t xml:space="preserve">для внедрения на рынке и значительно отличающихся от производившихся ранее; новых или усовершенствованных бизнес-процессов, значительно отличающихся </w:t>
      </w:r>
      <w:r w:rsidRPr="00397309">
        <w:rPr>
          <w:rFonts w:ascii="Arial" w:hAnsi="Arial"/>
          <w:sz w:val="16"/>
        </w:rPr>
        <w:br/>
        <w:t>от соответствующих бизнес-процессов, используемых ранее.</w:t>
      </w:r>
    </w:p>
    <w:p w:rsidR="009E6F01" w:rsidRPr="00397309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397309">
        <w:rPr>
          <w:rFonts w:ascii="Arial" w:hAnsi="Arial"/>
          <w:b/>
          <w:sz w:val="16"/>
        </w:rPr>
        <w:t xml:space="preserve">Инновационная активность организации </w:t>
      </w:r>
      <w:r w:rsidRPr="00397309">
        <w:rPr>
          <w:rFonts w:ascii="Arial" w:hAnsi="Arial"/>
          <w:sz w:val="16"/>
        </w:rPr>
        <w:t xml:space="preserve">характеризует степень участия организации в осуществлении инновационной деятельности в целом или отдельных </w:t>
      </w:r>
      <w:r w:rsidRPr="00397309">
        <w:rPr>
          <w:rFonts w:ascii="Arial" w:hAnsi="Arial"/>
          <w:sz w:val="16"/>
        </w:rPr>
        <w:br/>
        <w:t>ее видов в течение определенного периода времени.</w:t>
      </w:r>
    </w:p>
    <w:p w:rsidR="009E6F01" w:rsidRPr="00397309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397309">
        <w:rPr>
          <w:rFonts w:ascii="Arial" w:hAnsi="Arial"/>
          <w:b/>
          <w:sz w:val="16"/>
        </w:rPr>
        <w:t>Уровень инновационной активности</w:t>
      </w:r>
      <w:r w:rsidRPr="00397309">
        <w:rPr>
          <w:rFonts w:ascii="Arial" w:hAnsi="Arial"/>
          <w:sz w:val="16"/>
        </w:rPr>
        <w:t xml:space="preserve"> – отношение числа </w:t>
      </w:r>
      <w:proofErr w:type="spellStart"/>
      <w:r w:rsidRPr="00397309">
        <w:rPr>
          <w:rFonts w:ascii="Arial" w:hAnsi="Arial"/>
          <w:sz w:val="16"/>
        </w:rPr>
        <w:t>инновационно</w:t>
      </w:r>
      <w:proofErr w:type="spellEnd"/>
      <w:r w:rsidRPr="00397309">
        <w:rPr>
          <w:rFonts w:ascii="Arial" w:hAnsi="Arial"/>
          <w:sz w:val="16"/>
        </w:rPr>
        <w:t>-активных организаций к общему числу обследованных в отчетном году организаций. Методика расчета показателя утверждена приказом Росстата от 27 декабря 2019</w:t>
      </w:r>
      <w:r>
        <w:rPr>
          <w:rFonts w:ascii="Arial" w:hAnsi="Arial"/>
          <w:sz w:val="16"/>
        </w:rPr>
        <w:t xml:space="preserve"> г.</w:t>
      </w:r>
      <w:r w:rsidRPr="00397309">
        <w:rPr>
          <w:rFonts w:ascii="Arial" w:hAnsi="Arial"/>
          <w:sz w:val="16"/>
        </w:rPr>
        <w:t xml:space="preserve"> № 818.</w:t>
      </w:r>
    </w:p>
    <w:p w:rsidR="009E6F01" w:rsidRPr="00433414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433414">
        <w:rPr>
          <w:rFonts w:ascii="Arial" w:hAnsi="Arial"/>
          <w:b/>
          <w:sz w:val="16"/>
        </w:rPr>
        <w:t>Инновационные товары, работы, услуги</w:t>
      </w:r>
      <w:r w:rsidRPr="00433414">
        <w:rPr>
          <w:rFonts w:ascii="Arial" w:hAnsi="Arial"/>
          <w:sz w:val="16"/>
        </w:rPr>
        <w:t> – новые или подвергавшиеся в течение последних трех лет разной степени технологическим (для организаций сельского хозяйства также биологическим) изменениям товары, работы, услуги. По уровню новизны выделяются два вида иннова</w:t>
      </w:r>
      <w:r>
        <w:rPr>
          <w:rFonts w:ascii="Arial" w:hAnsi="Arial"/>
          <w:sz w:val="16"/>
        </w:rPr>
        <w:t>ционных товаров, работ, услуг – </w:t>
      </w:r>
      <w:r w:rsidRPr="00433414">
        <w:rPr>
          <w:rFonts w:ascii="Arial" w:hAnsi="Arial"/>
          <w:sz w:val="16"/>
        </w:rPr>
        <w:t>вновь внедренные (или подвергавшиеся значительным технологическим изменениям) и подвергавшиеся усовершенствованию.</w:t>
      </w:r>
    </w:p>
    <w:p w:rsidR="009E6F01" w:rsidRPr="00D3002E" w:rsidRDefault="009E6F01" w:rsidP="009E6F01">
      <w:pPr>
        <w:ind w:firstLine="284"/>
        <w:jc w:val="both"/>
        <w:rPr>
          <w:rFonts w:ascii="Arial" w:hAnsi="Arial"/>
          <w:sz w:val="16"/>
        </w:rPr>
      </w:pPr>
      <w:r w:rsidRPr="00D3002E">
        <w:rPr>
          <w:rFonts w:ascii="Arial" w:hAnsi="Arial"/>
          <w:sz w:val="16"/>
        </w:rPr>
        <w:t xml:space="preserve">При подготовке раздела были использованы базы данных ОЭСР, ЮНЕСКО </w:t>
      </w:r>
      <w:r w:rsidRPr="00D3002E">
        <w:rPr>
          <w:rFonts w:ascii="Arial" w:hAnsi="Arial"/>
          <w:sz w:val="16"/>
        </w:rPr>
        <w:br/>
        <w:t xml:space="preserve">и </w:t>
      </w:r>
      <w:proofErr w:type="spellStart"/>
      <w:r w:rsidRPr="00D3002E">
        <w:rPr>
          <w:rFonts w:ascii="Arial" w:hAnsi="Arial"/>
          <w:sz w:val="16"/>
        </w:rPr>
        <w:t>Евростата</w:t>
      </w:r>
      <w:proofErr w:type="spellEnd"/>
      <w:r w:rsidRPr="00D3002E">
        <w:rPr>
          <w:rFonts w:ascii="Arial" w:hAnsi="Arial"/>
          <w:sz w:val="16"/>
        </w:rPr>
        <w:t xml:space="preserve">, а также данные Роспатента и Всемирной организации интеллектуальной собственности (ВОИС)  и аналитический ресурс </w:t>
      </w:r>
      <w:proofErr w:type="spellStart"/>
      <w:r w:rsidRPr="00D3002E">
        <w:rPr>
          <w:rFonts w:ascii="Arial" w:hAnsi="Arial"/>
          <w:sz w:val="16"/>
        </w:rPr>
        <w:t>InCites</w:t>
      </w:r>
      <w:proofErr w:type="spellEnd"/>
      <w:r w:rsidRPr="00D3002E">
        <w:rPr>
          <w:rFonts w:ascii="Arial" w:hAnsi="Arial"/>
          <w:sz w:val="16"/>
        </w:rPr>
        <w:t xml:space="preserve"> </w:t>
      </w:r>
      <w:proofErr w:type="spellStart"/>
      <w:r w:rsidRPr="00D3002E">
        <w:rPr>
          <w:rFonts w:ascii="Arial" w:hAnsi="Arial"/>
          <w:sz w:val="16"/>
        </w:rPr>
        <w:t>Clarivate</w:t>
      </w:r>
      <w:proofErr w:type="spellEnd"/>
      <w:r w:rsidRPr="00D3002E">
        <w:rPr>
          <w:rFonts w:ascii="Arial" w:hAnsi="Arial"/>
          <w:sz w:val="16"/>
        </w:rPr>
        <w:t xml:space="preserve"> </w:t>
      </w:r>
      <w:proofErr w:type="spellStart"/>
      <w:r w:rsidRPr="00D3002E">
        <w:rPr>
          <w:rFonts w:ascii="Arial" w:hAnsi="Arial"/>
          <w:sz w:val="16"/>
        </w:rPr>
        <w:t>Analytics</w:t>
      </w:r>
      <w:proofErr w:type="spellEnd"/>
      <w:r w:rsidRPr="00D3002E">
        <w:rPr>
          <w:rFonts w:ascii="Arial" w:hAnsi="Arial"/>
          <w:sz w:val="16"/>
        </w:rPr>
        <w:t xml:space="preserve">. </w:t>
      </w:r>
      <w:bookmarkStart w:id="0" w:name="_GoBack"/>
      <w:bookmarkEnd w:id="0"/>
    </w:p>
    <w:sectPr w:rsidR="009E6F01" w:rsidRPr="00D3002E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9E6F01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3E55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E6F01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E356-EF50-4AFB-B7DD-66627B89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2023-02-08T07:54:00Z</dcterms:modified>
</cp:coreProperties>
</file>