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7E1406" w:rsidRPr="00546639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</w:t>
      </w:r>
      <w:r w:rsidRPr="002D5EBB">
        <w:rPr>
          <w:rFonts w:ascii="Arial" w:hAnsi="Arial" w:cs="Arial"/>
          <w:b/>
          <w:sz w:val="16"/>
          <w:szCs w:val="16"/>
        </w:rPr>
        <w:t>т</w:t>
      </w:r>
      <w:r w:rsidR="002D5EBB">
        <w:rPr>
          <w:rFonts w:ascii="Arial" w:hAnsi="Arial" w:cs="Arial"/>
          <w:b/>
          <w:sz w:val="16"/>
          <w:szCs w:val="16"/>
        </w:rPr>
        <w:t>абл. 2.1</w:t>
      </w:r>
      <w:r w:rsidR="002D5EBB">
        <w:rPr>
          <w:rFonts w:ascii="Arial" w:hAnsi="Arial" w:cs="Arial"/>
          <w:sz w:val="16"/>
          <w:szCs w:val="16"/>
        </w:rPr>
        <w:t xml:space="preserve"> о</w:t>
      </w:r>
      <w:r w:rsidR="000F4DA3" w:rsidRPr="000F4DA3">
        <w:rPr>
          <w:rFonts w:ascii="Arial" w:hAnsi="Arial" w:cs="Arial"/>
          <w:sz w:val="16"/>
          <w:szCs w:val="16"/>
        </w:rPr>
        <w:t xml:space="preserve">бъем работ, выполненных по виду деятельности «Строительство» – это строительные работы, выполненные организациями собственными силами </w:t>
      </w:r>
      <w:r w:rsidR="005C67A2">
        <w:rPr>
          <w:rFonts w:ascii="Arial" w:hAnsi="Arial" w:cs="Arial"/>
          <w:sz w:val="16"/>
          <w:szCs w:val="16"/>
        </w:rPr>
        <w:br/>
      </w:r>
      <w:r w:rsidR="000F4DA3" w:rsidRPr="000F4DA3">
        <w:rPr>
          <w:rFonts w:ascii="Arial" w:hAnsi="Arial" w:cs="Arial"/>
          <w:sz w:val="16"/>
          <w:szCs w:val="16"/>
        </w:rPr>
        <w:t xml:space="preserve">на основании договоров и (или) контрактов, заключаемых с заказчиками, а также работы, выполненные хозяйственным способом организациями и населением. </w:t>
      </w:r>
      <w:r w:rsidR="005C67A2">
        <w:rPr>
          <w:rFonts w:ascii="Arial" w:hAnsi="Arial" w:cs="Arial"/>
          <w:sz w:val="16"/>
          <w:szCs w:val="16"/>
        </w:rPr>
        <w:br/>
      </w:r>
      <w:r w:rsidR="000F4DA3" w:rsidRPr="000F4DA3">
        <w:rPr>
          <w:rFonts w:ascii="Arial" w:hAnsi="Arial" w:cs="Arial"/>
          <w:sz w:val="16"/>
          <w:szCs w:val="16"/>
        </w:rPr>
        <w:t xml:space="preserve">В стоимость этих работ включаются работы по строительству новых объектов, капитальному и текущему ремонту, реконструкции  жилых и нежилых зданий </w:t>
      </w:r>
      <w:r w:rsidR="005C67A2">
        <w:rPr>
          <w:rFonts w:ascii="Arial" w:hAnsi="Arial" w:cs="Arial"/>
          <w:sz w:val="16"/>
          <w:szCs w:val="16"/>
        </w:rPr>
        <w:br/>
      </w:r>
      <w:r w:rsidR="000F4DA3" w:rsidRPr="000F4DA3">
        <w:rPr>
          <w:rFonts w:ascii="Arial" w:hAnsi="Arial" w:cs="Arial"/>
          <w:sz w:val="16"/>
          <w:szCs w:val="16"/>
        </w:rPr>
        <w:t>и инженерных сооружений.</w:t>
      </w:r>
    </w:p>
    <w:p w:rsidR="000F4DA3" w:rsidRPr="002D5EBB" w:rsidRDefault="000F4DA3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2D5EBB">
        <w:rPr>
          <w:rFonts w:ascii="Arial" w:hAnsi="Arial" w:cs="Arial"/>
          <w:b/>
          <w:sz w:val="16"/>
          <w:szCs w:val="16"/>
        </w:rPr>
        <w:t>Табл. 2.4.</w:t>
      </w:r>
      <w:r w:rsidRPr="000F4DA3">
        <w:rPr>
          <w:rFonts w:ascii="Arial" w:hAnsi="Arial" w:cs="Arial"/>
          <w:sz w:val="16"/>
          <w:szCs w:val="16"/>
        </w:rPr>
        <w:t xml:space="preserve"> Показатель по строке «в процентах от общего объема работ» – это  доля объема работ, выполненных организациями, не относящимся к субъектам малого предпринимательства, в общем объеме работ, выполненных по виду деятельности «Строительство».</w:t>
      </w:r>
    </w:p>
    <w:p w:rsidR="000F4DA3" w:rsidRPr="000F4DA3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2D5EBB">
        <w:rPr>
          <w:rFonts w:ascii="Arial" w:hAnsi="Arial" w:cs="Arial"/>
          <w:b/>
          <w:sz w:val="16"/>
          <w:szCs w:val="16"/>
        </w:rPr>
        <w:t>Табл. </w:t>
      </w:r>
      <w:r w:rsidR="000F4DA3" w:rsidRPr="002D5EBB">
        <w:rPr>
          <w:rFonts w:ascii="Arial" w:hAnsi="Arial" w:cs="Arial"/>
          <w:b/>
          <w:sz w:val="16"/>
          <w:szCs w:val="16"/>
        </w:rPr>
        <w:t>2.6.</w:t>
      </w:r>
      <w:r w:rsidR="000F4DA3" w:rsidRPr="000F4DA3">
        <w:rPr>
          <w:rFonts w:ascii="Arial" w:hAnsi="Arial" w:cs="Arial"/>
          <w:sz w:val="16"/>
          <w:szCs w:val="16"/>
        </w:rPr>
        <w:t xml:space="preserve"> Условия отнесения к малым предприятиям определяет статья 4 Федерального закона от 24 июля 2007 г. № 209-ФЗ «О развитии малого и среднего предпринимательства в Российской Федерации».</w:t>
      </w:r>
    </w:p>
    <w:p w:rsidR="000F4DA3" w:rsidRPr="002D5EBB" w:rsidRDefault="000F4DA3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0F4DA3">
        <w:rPr>
          <w:rFonts w:ascii="Arial" w:hAnsi="Arial" w:cs="Arial"/>
          <w:sz w:val="16"/>
          <w:szCs w:val="16"/>
        </w:rPr>
        <w:t>Статистическое наблюдение за деятельностью малых предприятий осуществляется в режиме выборочных наблюдений.</w:t>
      </w:r>
    </w:p>
    <w:p w:rsidR="000F4DA3" w:rsidRPr="002D5EBB" w:rsidRDefault="000F4DA3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0F4DA3">
        <w:rPr>
          <w:rFonts w:ascii="Arial" w:hAnsi="Arial" w:cs="Arial"/>
          <w:sz w:val="16"/>
          <w:szCs w:val="16"/>
        </w:rPr>
        <w:t>Порядок проведения выборочных статистических наблюдений за деятельностью субъектов малого и среднего предпринимательства установлен постановлением Правительства Российской Федерации от 16 февраля 2008 г. № 79.</w:t>
      </w:r>
    </w:p>
    <w:p w:rsidR="000F4DA3" w:rsidRPr="002D5EBB" w:rsidRDefault="002D5EBB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Диаграммы 2.7, 2.8, 2.14</w:t>
      </w:r>
      <w:r w:rsidR="000F4DA3" w:rsidRPr="000F4DA3">
        <w:rPr>
          <w:rFonts w:ascii="Arial" w:hAnsi="Arial" w:cs="Arial"/>
          <w:sz w:val="16"/>
          <w:szCs w:val="16"/>
        </w:rPr>
        <w:t xml:space="preserve"> и</w:t>
      </w:r>
      <w:r>
        <w:rPr>
          <w:rFonts w:ascii="Arial" w:hAnsi="Arial" w:cs="Arial"/>
          <w:b/>
          <w:bCs/>
          <w:sz w:val="16"/>
          <w:szCs w:val="16"/>
        </w:rPr>
        <w:t xml:space="preserve"> табл. 2.9</w:t>
      </w:r>
      <w:r w:rsidR="000F4DA3" w:rsidRPr="000F4DA3">
        <w:rPr>
          <w:rFonts w:ascii="Arial" w:hAnsi="Arial" w:cs="Arial"/>
          <w:b/>
          <w:bCs/>
          <w:sz w:val="16"/>
          <w:szCs w:val="16"/>
        </w:rPr>
        <w:t xml:space="preserve">, 2.11. </w:t>
      </w:r>
      <w:r w:rsidR="000F4DA3" w:rsidRPr="000F4DA3">
        <w:rPr>
          <w:rFonts w:ascii="Arial" w:hAnsi="Arial" w:cs="Arial"/>
          <w:sz w:val="16"/>
          <w:szCs w:val="16"/>
        </w:rPr>
        <w:t>Обследование</w:t>
      </w:r>
      <w:r w:rsidR="000F4DA3" w:rsidRPr="000F4DA3">
        <w:rPr>
          <w:rFonts w:ascii="Arial" w:hAnsi="Arial" w:cs="Arial"/>
          <w:b/>
          <w:bCs/>
          <w:sz w:val="16"/>
          <w:szCs w:val="16"/>
        </w:rPr>
        <w:t xml:space="preserve"> деловой активности строительных организаций </w:t>
      </w:r>
      <w:r w:rsidR="000F4DA3" w:rsidRPr="000F4DA3">
        <w:rPr>
          <w:rFonts w:ascii="Arial" w:hAnsi="Arial" w:cs="Arial"/>
          <w:sz w:val="16"/>
          <w:szCs w:val="16"/>
        </w:rPr>
        <w:t>осуществляется ежеквартально по состоянию на 10-е число второго месяца квартала. В рамках обследования проводится однократное взвешивание ответов респондентов по числу занятых и распространение итогов до всей совокупности единиц статистического наблюдения. По результатам обследования рассчитывается</w:t>
      </w:r>
      <w:r w:rsidR="000F4DA3" w:rsidRPr="000F4DA3">
        <w:rPr>
          <w:rFonts w:ascii="Arial" w:hAnsi="Arial" w:cs="Arial"/>
          <w:b/>
          <w:bCs/>
          <w:sz w:val="16"/>
          <w:szCs w:val="16"/>
        </w:rPr>
        <w:t xml:space="preserve"> индекс предпринимательской уверенности, </w:t>
      </w:r>
      <w:r w:rsidR="000F4DA3" w:rsidRPr="000F4DA3">
        <w:rPr>
          <w:rFonts w:ascii="Arial" w:hAnsi="Arial" w:cs="Arial"/>
          <w:sz w:val="16"/>
          <w:szCs w:val="16"/>
        </w:rPr>
        <w:t>представляющий собой среднее арифметическое «балансов» оценок уровня производственной программы и ожидаемых изменений численности занятых.</w:t>
      </w:r>
    </w:p>
    <w:p w:rsidR="000F4DA3" w:rsidRPr="000F4DA3" w:rsidRDefault="000F4DA3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0F4DA3">
        <w:rPr>
          <w:rFonts w:ascii="Arial" w:hAnsi="Arial" w:cs="Arial"/>
          <w:b/>
          <w:bCs/>
          <w:sz w:val="16"/>
          <w:szCs w:val="16"/>
        </w:rPr>
        <w:t>«Баланс»</w:t>
      </w:r>
      <w:r w:rsidRPr="000F4DA3">
        <w:rPr>
          <w:rFonts w:ascii="Arial" w:hAnsi="Arial" w:cs="Arial"/>
          <w:sz w:val="16"/>
          <w:szCs w:val="16"/>
        </w:rPr>
        <w:t xml:space="preserve"> представляет собой разницу между процентом положительных и процентом отрицательных ответов.</w:t>
      </w:r>
    </w:p>
    <w:p w:rsidR="002A3239" w:rsidRPr="002A3239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Табл. </w:t>
      </w:r>
      <w:r w:rsidR="002A3239" w:rsidRPr="002A3239">
        <w:rPr>
          <w:rFonts w:ascii="Arial" w:hAnsi="Arial" w:cs="Arial"/>
          <w:b/>
          <w:bCs/>
          <w:sz w:val="16"/>
          <w:szCs w:val="16"/>
        </w:rPr>
        <w:t>2.12.</w:t>
      </w:r>
      <w:r w:rsidR="002A3239" w:rsidRPr="002A3239">
        <w:rPr>
          <w:rFonts w:ascii="Arial" w:hAnsi="Arial" w:cs="Arial"/>
          <w:sz w:val="16"/>
          <w:szCs w:val="16"/>
        </w:rPr>
        <w:t xml:space="preserve"> </w:t>
      </w:r>
      <w:r w:rsidR="002A3239" w:rsidRPr="002A3239">
        <w:rPr>
          <w:rFonts w:ascii="Arial" w:hAnsi="Arial" w:cs="Arial"/>
          <w:b/>
          <w:bCs/>
          <w:sz w:val="16"/>
          <w:szCs w:val="16"/>
        </w:rPr>
        <w:t xml:space="preserve">Сальдированный финансовый результат (прибыль минус убыток) </w:t>
      </w:r>
      <w:r w:rsidR="002A3239" w:rsidRPr="002A3239">
        <w:rPr>
          <w:rFonts w:ascii="Arial" w:hAnsi="Arial" w:cs="Arial"/>
          <w:sz w:val="16"/>
          <w:szCs w:val="16"/>
        </w:rPr>
        <w:t xml:space="preserve">– конечный финансовый результат, выявленный на основании бухгалтерского учета всех хозяйственных операций организаций. Представляет собой сумму прибыли (убытка) от продажи товаров, продукции (работ, услуг), основных средств, иного имущества организаций и чистых доходов от прочих операций. </w:t>
      </w:r>
      <w:proofErr w:type="gramStart"/>
      <w:r w:rsidR="002A3239" w:rsidRPr="002A3239">
        <w:rPr>
          <w:rFonts w:ascii="Arial" w:hAnsi="Arial" w:cs="Arial"/>
          <w:sz w:val="16"/>
          <w:szCs w:val="16"/>
        </w:rPr>
        <w:t>Прочие доходы и расходы - штрафы, пени, неустойки за нарушение условий договоров; прибыль (убыток) прошлых лет, выявленная в отчетном году, курсовые разницы и другое.</w:t>
      </w:r>
      <w:proofErr w:type="gramEnd"/>
      <w:r w:rsidR="002A3239" w:rsidRPr="002A3239">
        <w:rPr>
          <w:rFonts w:ascii="Arial" w:hAnsi="Arial" w:cs="Arial"/>
          <w:sz w:val="16"/>
          <w:szCs w:val="16"/>
        </w:rPr>
        <w:t xml:space="preserve"> Данные по сальдированному финансовому результату деятельности организаций приводятся без субъектов малого предпринимательства в фактически действовавших ценах, структуре и методологии соответствующих лет.</w:t>
      </w:r>
    </w:p>
    <w:p w:rsidR="002A3239" w:rsidRPr="002A3239" w:rsidRDefault="002A3239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2A3239">
        <w:rPr>
          <w:rFonts w:ascii="Arial" w:hAnsi="Arial" w:cs="Arial"/>
          <w:b/>
          <w:bCs/>
          <w:sz w:val="16"/>
          <w:szCs w:val="16"/>
        </w:rPr>
        <w:t>Рентабельность проданных товаров, продукции (работ, услуг)</w:t>
      </w:r>
      <w:r w:rsidRPr="002A3239">
        <w:rPr>
          <w:rFonts w:ascii="Arial" w:hAnsi="Arial" w:cs="Arial"/>
          <w:sz w:val="16"/>
          <w:szCs w:val="16"/>
        </w:rPr>
        <w:t xml:space="preserve"> рассчитывается как соотношение между величиной сальдированного финансового результата (прибыль минус убыток) от продаж и себестоимостью проданных товаров, продукции (работ, услуг), с учетом коммерческих и управленческих расходов. В том случае, если получен отрицательный сальдированный финансовый результат от проданных товаров – имеет место убыточность.</w:t>
      </w:r>
    </w:p>
    <w:p w:rsidR="002A3239" w:rsidRPr="002A3239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 2.13, 2.14, </w:t>
      </w:r>
      <w:r w:rsidR="002A3239" w:rsidRPr="002A3239">
        <w:rPr>
          <w:rFonts w:ascii="Arial" w:hAnsi="Arial" w:cs="Arial"/>
          <w:b/>
          <w:bCs/>
          <w:sz w:val="16"/>
          <w:szCs w:val="16"/>
        </w:rPr>
        <w:t>2.15. Суммарная задолженность по обязательствам</w:t>
      </w:r>
      <w:r w:rsidR="002A3239" w:rsidRPr="002A3239">
        <w:rPr>
          <w:rFonts w:ascii="Arial" w:hAnsi="Arial" w:cs="Arial"/>
          <w:sz w:val="16"/>
          <w:szCs w:val="16"/>
        </w:rPr>
        <w:t xml:space="preserve"> организаций включает кредиторскую задолженность, задолженность по кредитам банков и займам.</w:t>
      </w:r>
    </w:p>
    <w:p w:rsidR="002A3239" w:rsidRPr="002A3239" w:rsidRDefault="002A3239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2A3239">
        <w:rPr>
          <w:rFonts w:ascii="Arial" w:hAnsi="Arial" w:cs="Arial"/>
          <w:b/>
          <w:bCs/>
          <w:sz w:val="16"/>
          <w:szCs w:val="16"/>
        </w:rPr>
        <w:lastRenderedPageBreak/>
        <w:t>Кредиторская задолженность</w:t>
      </w:r>
      <w:r w:rsidRPr="002A3239">
        <w:rPr>
          <w:rFonts w:ascii="Arial" w:hAnsi="Arial" w:cs="Arial"/>
          <w:sz w:val="16"/>
          <w:szCs w:val="16"/>
        </w:rPr>
        <w:t xml:space="preserve"> включает задолженность по расчетам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>с поставщиками и подрядчиками за поступившие материальные ценности, выполненные работы и оказанные услуги, в том числе задолженность, обеспеченную векселями выданными; задолженность по расчетам с дочерними и зависимыми обществами по всем видам операций; с рабочими и служащими по оплате труда, представляющую собой начисленные, но не выплаченные суммы оплаты труда;</w:t>
      </w:r>
      <w:proofErr w:type="gramEnd"/>
      <w:r w:rsidRPr="002A3239">
        <w:rPr>
          <w:rFonts w:ascii="Arial" w:hAnsi="Arial" w:cs="Arial"/>
          <w:sz w:val="16"/>
          <w:szCs w:val="16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фонды; задолженность организации по платежам по обязательному и добровольному страхованию имущества и работников организации и другим видам страхования,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в которых организация является страхователем; </w:t>
      </w:r>
      <w:proofErr w:type="gramStart"/>
      <w:r w:rsidRPr="002A3239">
        <w:rPr>
          <w:rFonts w:ascii="Arial" w:hAnsi="Arial" w:cs="Arial"/>
          <w:sz w:val="16"/>
          <w:szCs w:val="16"/>
        </w:rPr>
        <w:t xml:space="preserve">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>на принятие решения об их взыскании, и отнесенные на финансовые результаты организаций, непогашенные суммы заемных средств, подлежащие погашению</w:t>
      </w:r>
      <w:proofErr w:type="gramEnd"/>
      <w:r w:rsidRPr="002A3239">
        <w:rPr>
          <w:rFonts w:ascii="Arial" w:hAnsi="Arial" w:cs="Arial"/>
          <w:sz w:val="16"/>
          <w:szCs w:val="16"/>
        </w:rPr>
        <w:t xml:space="preserve">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>в соответствии с договорами.</w:t>
      </w:r>
    </w:p>
    <w:p w:rsidR="002A3239" w:rsidRPr="002A3239" w:rsidRDefault="002A3239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2A3239">
        <w:rPr>
          <w:rFonts w:ascii="Arial" w:hAnsi="Arial" w:cs="Arial"/>
          <w:b/>
          <w:bCs/>
          <w:sz w:val="16"/>
          <w:szCs w:val="16"/>
        </w:rPr>
        <w:t>Дебиторская задолженность</w:t>
      </w:r>
      <w:r w:rsidRPr="002A3239">
        <w:rPr>
          <w:rFonts w:ascii="Arial" w:hAnsi="Arial" w:cs="Arial"/>
          <w:sz w:val="16"/>
          <w:szCs w:val="16"/>
        </w:rPr>
        <w:t xml:space="preserve"> включает задолженность по расчетам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с покупателями и заказчиками за товары, работы и услуги, в том числе задолженность, обеспеченную векселями полученными; задолженность по расчетам с дочерними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и зависимыми обществами; суммы уплаченных другим организациям авансов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и налоговых органов (в том числе по переплате по налогам, сборам и прочим платежам в бюджет); </w:t>
      </w:r>
      <w:proofErr w:type="gramStart"/>
      <w:r w:rsidRPr="002A3239">
        <w:rPr>
          <w:rFonts w:ascii="Arial" w:hAnsi="Arial" w:cs="Arial"/>
          <w:sz w:val="16"/>
          <w:szCs w:val="16"/>
        </w:rPr>
        <w:t xml:space="preserve">задолженность работников организации по предоставленным им ссудам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 xml:space="preserve">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другое); задолженность подотчетных лиц; поставщиков по недостачам товарно-материальных ценностей, обнаруженным </w:t>
      </w:r>
      <w:r w:rsidR="005C67A2">
        <w:rPr>
          <w:rFonts w:ascii="Arial" w:hAnsi="Arial" w:cs="Arial"/>
          <w:sz w:val="16"/>
          <w:szCs w:val="16"/>
        </w:rPr>
        <w:br/>
      </w:r>
      <w:r w:rsidRPr="002A3239">
        <w:rPr>
          <w:rFonts w:ascii="Arial" w:hAnsi="Arial" w:cs="Arial"/>
          <w:sz w:val="16"/>
          <w:szCs w:val="16"/>
        </w:rPr>
        <w:t>при приемке;</w:t>
      </w:r>
      <w:proofErr w:type="gramEnd"/>
      <w:r w:rsidRPr="002A323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A3239">
        <w:rPr>
          <w:rFonts w:ascii="Arial" w:hAnsi="Arial" w:cs="Arial"/>
          <w:sz w:val="16"/>
          <w:szCs w:val="16"/>
        </w:rPr>
        <w:t>задолженность по государственным заказам, федеральным программам за поставленные товары, работы и услуги, а также штрафы, пени и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и отнесенные на финансовые результаты организации.</w:t>
      </w:r>
      <w:proofErr w:type="gramEnd"/>
    </w:p>
    <w:p w:rsidR="002A3239" w:rsidRPr="002A3239" w:rsidRDefault="002A3239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2A3239">
        <w:rPr>
          <w:rFonts w:ascii="Arial" w:hAnsi="Arial" w:cs="Arial"/>
          <w:b/>
          <w:bCs/>
          <w:sz w:val="16"/>
          <w:szCs w:val="16"/>
        </w:rPr>
        <w:t>Просроченная задолженность</w:t>
      </w:r>
      <w:r w:rsidRPr="002A3239">
        <w:rPr>
          <w:rFonts w:ascii="Arial" w:hAnsi="Arial" w:cs="Arial"/>
          <w:sz w:val="16"/>
          <w:szCs w:val="16"/>
        </w:rPr>
        <w:t xml:space="preserve"> – задолженность, не погашенная в сроки, установленные договором.</w:t>
      </w:r>
    </w:p>
    <w:p w:rsidR="00BF22C6" w:rsidRPr="00BF22C6" w:rsidRDefault="002D5EBB" w:rsidP="00694351">
      <w:pPr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 2.16, </w:t>
      </w:r>
      <w:r w:rsidR="00BF22C6" w:rsidRPr="00BF22C6">
        <w:rPr>
          <w:rFonts w:ascii="Arial" w:hAnsi="Arial" w:cs="Arial"/>
          <w:b/>
          <w:bCs/>
          <w:sz w:val="16"/>
          <w:szCs w:val="16"/>
        </w:rPr>
        <w:t xml:space="preserve">2.20. Среднесписочная численность работников </w:t>
      </w:r>
      <w:r w:rsidR="00BF22C6" w:rsidRPr="00BF22C6">
        <w:rPr>
          <w:rFonts w:ascii="Arial" w:hAnsi="Arial" w:cs="Arial"/>
          <w:sz w:val="16"/>
          <w:szCs w:val="16"/>
        </w:rPr>
        <w:t xml:space="preserve">приведена </w:t>
      </w:r>
      <w:r w:rsidR="00BF22C6">
        <w:rPr>
          <w:rFonts w:ascii="Arial" w:hAnsi="Arial" w:cs="Arial"/>
          <w:sz w:val="16"/>
          <w:szCs w:val="16"/>
        </w:rPr>
        <w:br/>
      </w:r>
      <w:r w:rsidR="00BF22C6" w:rsidRPr="00BF22C6">
        <w:rPr>
          <w:rFonts w:ascii="Arial" w:hAnsi="Arial" w:cs="Arial"/>
          <w:sz w:val="16"/>
          <w:szCs w:val="16"/>
        </w:rPr>
        <w:t xml:space="preserve">на основании сведений, полученных от организаций. Исчисляется путем суммирования среднесписочной численности работников за все месяцы соответствующего года </w:t>
      </w:r>
      <w:r w:rsidR="00BF22C6">
        <w:rPr>
          <w:rFonts w:ascii="Arial" w:hAnsi="Arial" w:cs="Arial"/>
          <w:sz w:val="16"/>
          <w:szCs w:val="16"/>
        </w:rPr>
        <w:br/>
      </w:r>
      <w:r w:rsidR="00BF22C6" w:rsidRPr="00BF22C6">
        <w:rPr>
          <w:rFonts w:ascii="Arial" w:hAnsi="Arial" w:cs="Arial"/>
          <w:sz w:val="16"/>
          <w:szCs w:val="16"/>
        </w:rPr>
        <w:t xml:space="preserve">и деления полученной суммы на 12. При этом среднесписочная численность работников за  месяц определяется делением суммы численности работников списочного состава за каждый календарный день на число календарных дней в месяце. </w:t>
      </w:r>
      <w:proofErr w:type="gramStart"/>
      <w:r w:rsidR="00BF22C6" w:rsidRPr="00BF22C6">
        <w:rPr>
          <w:rFonts w:ascii="Arial" w:hAnsi="Arial" w:cs="Arial"/>
          <w:sz w:val="16"/>
          <w:szCs w:val="16"/>
        </w:rPr>
        <w:t xml:space="preserve">Среднесписочная численность работников включает работавших по трудовому договору и выполнявших постоянную, временную и сезонную работу (без учета совместителей, женщин, находившихся в отпусках по беременности и родам, лиц, находившихся в отпусках в связи с усыновлением  ребенка со дня рождения усыновленного ребенка, а также в отпусках по уходу за ребенком, работников, </w:t>
      </w:r>
      <w:r w:rsidR="00BF22C6" w:rsidRPr="00BF22C6">
        <w:rPr>
          <w:rFonts w:ascii="Arial" w:hAnsi="Arial" w:cs="Arial"/>
          <w:sz w:val="16"/>
          <w:szCs w:val="16"/>
        </w:rPr>
        <w:lastRenderedPageBreak/>
        <w:t>обучающихся в образовательных организациях и находившихся в дополнительном отпуске без сохранения</w:t>
      </w:r>
      <w:proofErr w:type="gramEnd"/>
      <w:r w:rsidR="00BF22C6" w:rsidRPr="00BF22C6">
        <w:rPr>
          <w:rFonts w:ascii="Arial" w:hAnsi="Arial" w:cs="Arial"/>
          <w:sz w:val="16"/>
          <w:szCs w:val="16"/>
        </w:rPr>
        <w:t xml:space="preserve"> заработной платы, а также поступающих в образовательные организации, а также находившиеся в отпуске без сохранения заработной платы </w:t>
      </w:r>
      <w:r w:rsidR="00BF22C6">
        <w:rPr>
          <w:rFonts w:ascii="Arial" w:hAnsi="Arial" w:cs="Arial"/>
          <w:sz w:val="16"/>
          <w:szCs w:val="16"/>
        </w:rPr>
        <w:br/>
      </w:r>
      <w:r w:rsidR="00BF22C6" w:rsidRPr="00BF22C6">
        <w:rPr>
          <w:rFonts w:ascii="Arial" w:hAnsi="Arial" w:cs="Arial"/>
          <w:sz w:val="16"/>
          <w:szCs w:val="16"/>
        </w:rPr>
        <w:t>для сдачи вступительных экзаменов). Работники, работавшие неполный рабочий день или неполную рабочую неделю, учитываются пропорционально</w:t>
      </w:r>
      <w:r w:rsidR="00BF22C6">
        <w:rPr>
          <w:rFonts w:ascii="Arial" w:hAnsi="Arial" w:cs="Arial"/>
          <w:sz w:val="16"/>
          <w:szCs w:val="16"/>
        </w:rPr>
        <w:t xml:space="preserve"> </w:t>
      </w:r>
      <w:r w:rsidR="00BF22C6" w:rsidRPr="00BF22C6">
        <w:rPr>
          <w:rFonts w:ascii="Arial" w:hAnsi="Arial" w:cs="Arial"/>
          <w:sz w:val="16"/>
          <w:szCs w:val="16"/>
        </w:rPr>
        <w:t>отработанному времени.</w:t>
      </w:r>
    </w:p>
    <w:p w:rsidR="00694351" w:rsidRPr="00BF22C6" w:rsidRDefault="00694351" w:rsidP="00694351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BF22C6">
        <w:rPr>
          <w:rFonts w:ascii="Arial" w:hAnsi="Arial" w:cs="Arial"/>
          <w:b/>
          <w:bCs/>
          <w:color w:val="000000"/>
          <w:sz w:val="16"/>
          <w:szCs w:val="16"/>
        </w:rPr>
        <w:t xml:space="preserve">Табл. 2.18. </w:t>
      </w:r>
      <w:r w:rsidRPr="00BF22C6">
        <w:rPr>
          <w:rFonts w:ascii="Arial" w:hAnsi="Arial" w:cs="Arial"/>
          <w:color w:val="000000"/>
          <w:sz w:val="16"/>
          <w:szCs w:val="16"/>
        </w:rPr>
        <w:t xml:space="preserve">Информация </w:t>
      </w:r>
      <w:r w:rsidRPr="00BF22C6">
        <w:rPr>
          <w:rFonts w:ascii="Arial" w:hAnsi="Arial" w:cs="Arial"/>
          <w:b/>
          <w:bCs/>
          <w:color w:val="000000"/>
          <w:sz w:val="16"/>
          <w:szCs w:val="16"/>
        </w:rPr>
        <w:t xml:space="preserve">о численности работников строительных организаций, занятых на работах с вредными и (или) опасными условиями труда </w:t>
      </w:r>
      <w:r w:rsidRPr="00BF22C6">
        <w:rPr>
          <w:rFonts w:ascii="Arial" w:hAnsi="Arial" w:cs="Arial"/>
          <w:color w:val="000000"/>
          <w:sz w:val="16"/>
          <w:szCs w:val="16"/>
        </w:rPr>
        <w:t xml:space="preserve">подготовлена по данным сплошного ежегодного обследования за состоянием условий труда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BF22C6">
        <w:rPr>
          <w:rFonts w:ascii="Arial" w:hAnsi="Arial" w:cs="Arial"/>
          <w:color w:val="000000"/>
          <w:sz w:val="16"/>
          <w:szCs w:val="16"/>
        </w:rPr>
        <w:t>и компенсациями за работу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с вредными и (или) опасными условиями труда.</w:t>
      </w:r>
    </w:p>
    <w:p w:rsidR="00694351" w:rsidRPr="00BF22C6" w:rsidRDefault="00694351" w:rsidP="00694351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BF22C6">
        <w:rPr>
          <w:rFonts w:ascii="Arial" w:hAnsi="Arial" w:cs="Arial"/>
          <w:b/>
          <w:bCs/>
          <w:sz w:val="16"/>
          <w:szCs w:val="16"/>
        </w:rPr>
        <w:t xml:space="preserve">Удельный вес численности работников, занятых на работах с вредными </w:t>
      </w:r>
      <w:r w:rsidRPr="00BF22C6">
        <w:rPr>
          <w:rFonts w:ascii="Arial" w:hAnsi="Arial" w:cs="Arial"/>
          <w:b/>
          <w:bCs/>
          <w:sz w:val="16"/>
          <w:szCs w:val="16"/>
        </w:rPr>
        <w:br/>
        <w:t xml:space="preserve">и (или) опасными условиями труда, в общей численности работников, </w:t>
      </w:r>
      <w:r w:rsidRPr="00BF22C6">
        <w:rPr>
          <w:rFonts w:ascii="Arial" w:hAnsi="Arial" w:cs="Arial"/>
          <w:sz w:val="16"/>
          <w:szCs w:val="16"/>
        </w:rPr>
        <w:t>исчисляется делением численности работников, работающих под воздействием вредных и (или) опасных условий труда, на общую численность работников организаций соответствующих видов экономической</w:t>
      </w:r>
      <w:r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деятельности  (в процентах).</w:t>
      </w:r>
    </w:p>
    <w:p w:rsidR="00F47899" w:rsidRPr="00BF22C6" w:rsidRDefault="00F47899" w:rsidP="004C77FB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2D5EBB">
        <w:rPr>
          <w:rFonts w:ascii="Arial" w:hAnsi="Arial" w:cs="Arial"/>
          <w:bCs/>
          <w:sz w:val="16"/>
          <w:szCs w:val="16"/>
        </w:rPr>
        <w:t>В</w:t>
      </w:r>
      <w:r w:rsidRPr="00BF22C6">
        <w:rPr>
          <w:rFonts w:ascii="Arial" w:hAnsi="Arial" w:cs="Arial"/>
          <w:b/>
          <w:bCs/>
          <w:sz w:val="16"/>
          <w:szCs w:val="16"/>
        </w:rPr>
        <w:t xml:space="preserve"> табл. 2.19</w:t>
      </w:r>
      <w:r w:rsidRPr="00BF22C6">
        <w:rPr>
          <w:rFonts w:ascii="Arial" w:hAnsi="Arial" w:cs="Arial"/>
          <w:sz w:val="16"/>
          <w:szCs w:val="16"/>
        </w:rPr>
        <w:t xml:space="preserve"> приводятся данные Федеральной службы по труду и занятости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 xml:space="preserve">о потребности в работниках строительных профессий, заявленной работодателями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>в органы службы занятости населения для замещения</w:t>
      </w:r>
      <w:r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 xml:space="preserve">свободных рабочих мест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>на конец года.</w:t>
      </w:r>
    </w:p>
    <w:p w:rsidR="00213BA7" w:rsidRPr="00BF22C6" w:rsidRDefault="00213BA7" w:rsidP="00213BA7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BF22C6">
        <w:rPr>
          <w:rFonts w:ascii="Arial" w:hAnsi="Arial" w:cs="Arial"/>
          <w:b/>
          <w:bCs/>
          <w:sz w:val="16"/>
          <w:szCs w:val="16"/>
        </w:rPr>
        <w:t xml:space="preserve">Табл. 2.20. Среднемесячная номинальная начисленная заработная плата </w:t>
      </w:r>
      <w:r w:rsidRPr="00BF22C6">
        <w:rPr>
          <w:rFonts w:ascii="Arial" w:hAnsi="Arial" w:cs="Arial"/>
          <w:b/>
          <w:bCs/>
          <w:sz w:val="16"/>
          <w:szCs w:val="16"/>
        </w:rPr>
        <w:br/>
        <w:t>работников за год</w:t>
      </w:r>
      <w:r w:rsidRPr="00BF22C6">
        <w:rPr>
          <w:rFonts w:ascii="Arial" w:hAnsi="Arial" w:cs="Arial"/>
          <w:sz w:val="16"/>
          <w:szCs w:val="16"/>
        </w:rPr>
        <w:t xml:space="preserve"> исчисляется на основании сведений, полученных от организаций, делением фонда начисленной заработной платы работников</w:t>
      </w:r>
      <w:r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 xml:space="preserve">за год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 xml:space="preserve">на среднесписочную численность работников за год и на 12 месяцев. </w:t>
      </w:r>
      <w:bookmarkStart w:id="0" w:name="_GoBack"/>
      <w:bookmarkEnd w:id="0"/>
    </w:p>
    <w:p w:rsidR="000F4DA3" w:rsidRDefault="00061D14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BF22C6">
        <w:rPr>
          <w:rFonts w:ascii="Arial" w:hAnsi="Arial" w:cs="Arial"/>
          <w:color w:val="000000"/>
          <w:sz w:val="16"/>
          <w:szCs w:val="16"/>
        </w:rPr>
        <w:t xml:space="preserve">В </w:t>
      </w:r>
      <w:r w:rsidRPr="00BF22C6">
        <w:rPr>
          <w:rFonts w:ascii="Arial" w:hAnsi="Arial" w:cs="Arial"/>
          <w:b/>
          <w:bCs/>
          <w:color w:val="000000"/>
          <w:sz w:val="16"/>
          <w:szCs w:val="16"/>
        </w:rPr>
        <w:t>фонд заработной платы</w:t>
      </w:r>
      <w:r w:rsidRPr="00BF22C6">
        <w:rPr>
          <w:rFonts w:ascii="Arial" w:hAnsi="Arial" w:cs="Arial"/>
          <w:color w:val="000000"/>
          <w:sz w:val="16"/>
          <w:szCs w:val="16"/>
        </w:rPr>
        <w:t xml:space="preserve"> включаются начисленные работникам суммы оплаты труда в денежной и </w:t>
      </w:r>
      <w:proofErr w:type="spellStart"/>
      <w:r w:rsidRPr="00BF22C6">
        <w:rPr>
          <w:rFonts w:ascii="Arial" w:hAnsi="Arial" w:cs="Arial"/>
          <w:color w:val="000000"/>
          <w:sz w:val="16"/>
          <w:szCs w:val="16"/>
        </w:rPr>
        <w:t>неденежной</w:t>
      </w:r>
      <w:proofErr w:type="spellEnd"/>
      <w:r w:rsidRPr="00BF22C6">
        <w:rPr>
          <w:rFonts w:ascii="Arial" w:hAnsi="Arial" w:cs="Arial"/>
          <w:color w:val="000000"/>
          <w:sz w:val="16"/>
          <w:szCs w:val="16"/>
        </w:rPr>
        <w:t xml:space="preserve"> формах за отработанное и неотработанное время, компенсационные выплаты, связанные с режимом работы и условиями труда, доплаты и надбавки, премии, единовременные поощрительные выплаты, а также оплата питания и проживания, имеющая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систематический характер.</w:t>
      </w:r>
      <w:proofErr w:type="gramEnd"/>
    </w:p>
    <w:p w:rsidR="00694351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 </w:t>
      </w:r>
      <w:r w:rsidR="004411C9" w:rsidRPr="00BF22C6">
        <w:rPr>
          <w:rFonts w:ascii="Arial" w:hAnsi="Arial" w:cs="Arial"/>
          <w:b/>
          <w:bCs/>
          <w:sz w:val="16"/>
          <w:szCs w:val="16"/>
        </w:rPr>
        <w:t xml:space="preserve">2.21. </w:t>
      </w:r>
      <w:r w:rsidR="004411C9" w:rsidRPr="00BF22C6">
        <w:rPr>
          <w:rFonts w:ascii="Arial" w:hAnsi="Arial" w:cs="Arial"/>
          <w:sz w:val="16"/>
          <w:szCs w:val="16"/>
        </w:rPr>
        <w:t xml:space="preserve">Информация о </w:t>
      </w:r>
      <w:r w:rsidR="004411C9" w:rsidRPr="00BF22C6">
        <w:rPr>
          <w:rFonts w:ascii="Arial" w:hAnsi="Arial" w:cs="Arial"/>
          <w:b/>
          <w:bCs/>
          <w:sz w:val="16"/>
          <w:szCs w:val="16"/>
        </w:rPr>
        <w:t xml:space="preserve">распределении численности работников </w:t>
      </w:r>
      <w:r w:rsidR="004411C9">
        <w:rPr>
          <w:rFonts w:ascii="Arial" w:hAnsi="Arial" w:cs="Arial"/>
          <w:b/>
          <w:bCs/>
          <w:sz w:val="16"/>
          <w:szCs w:val="16"/>
        </w:rPr>
        <w:br/>
      </w:r>
      <w:r w:rsidR="004411C9" w:rsidRPr="00BF22C6">
        <w:rPr>
          <w:rFonts w:ascii="Arial" w:hAnsi="Arial" w:cs="Arial"/>
          <w:b/>
          <w:bCs/>
          <w:sz w:val="16"/>
          <w:szCs w:val="16"/>
        </w:rPr>
        <w:t>по размерам начисленной заработной платы</w:t>
      </w:r>
      <w:r w:rsidR="004411C9" w:rsidRPr="00BF22C6">
        <w:rPr>
          <w:rFonts w:ascii="Arial" w:hAnsi="Arial" w:cs="Arial"/>
          <w:sz w:val="16"/>
          <w:szCs w:val="16"/>
        </w:rPr>
        <w:t xml:space="preserve"> подготовлена по данным выборочных обследований за апрель. В апреле 2021 г. обследованием было охвачено около </w:t>
      </w:r>
      <w:r w:rsidR="004411C9">
        <w:rPr>
          <w:rFonts w:ascii="Arial" w:hAnsi="Arial" w:cs="Arial"/>
          <w:sz w:val="16"/>
          <w:szCs w:val="16"/>
        </w:rPr>
        <w:br/>
        <w:t>3,1 </w:t>
      </w:r>
      <w:r w:rsidR="004411C9" w:rsidRPr="00BF22C6">
        <w:rPr>
          <w:rFonts w:ascii="Arial" w:hAnsi="Arial" w:cs="Arial"/>
          <w:sz w:val="16"/>
          <w:szCs w:val="16"/>
        </w:rPr>
        <w:t>тыс., или 51,7% строительных организаций (без субъектов</w:t>
      </w:r>
      <w:r w:rsidR="004411C9">
        <w:rPr>
          <w:rFonts w:ascii="Arial" w:hAnsi="Arial" w:cs="Arial"/>
          <w:sz w:val="16"/>
          <w:szCs w:val="16"/>
        </w:rPr>
        <w:t xml:space="preserve"> </w:t>
      </w:r>
      <w:r w:rsidR="004411C9" w:rsidRPr="00BF22C6">
        <w:rPr>
          <w:rFonts w:ascii="Arial" w:hAnsi="Arial" w:cs="Arial"/>
          <w:sz w:val="16"/>
          <w:szCs w:val="16"/>
        </w:rPr>
        <w:t>малого предпринимательства).</w:t>
      </w:r>
    </w:p>
    <w:p w:rsidR="004411C9" w:rsidRDefault="00365E1A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BF22C6">
        <w:rPr>
          <w:rFonts w:ascii="Arial" w:hAnsi="Arial" w:cs="Arial"/>
          <w:sz w:val="16"/>
          <w:szCs w:val="16"/>
        </w:rPr>
        <w:t xml:space="preserve">Не включались работники, принятые и выбывшие в данном месяце, отсутствовавшие по болезни или уходу за больными, находившиеся в отпусках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 xml:space="preserve">без сохранения заработной платы, внешние совместители, работники </w:t>
      </w:r>
      <w:proofErr w:type="spellStart"/>
      <w:r w:rsidRPr="00BF22C6">
        <w:rPr>
          <w:rFonts w:ascii="Arial" w:hAnsi="Arial" w:cs="Arial"/>
          <w:sz w:val="16"/>
          <w:szCs w:val="16"/>
        </w:rPr>
        <w:t>несписочного</w:t>
      </w:r>
      <w:proofErr w:type="spellEnd"/>
      <w:r w:rsidRPr="00BF22C6">
        <w:rPr>
          <w:rFonts w:ascii="Arial" w:hAnsi="Arial" w:cs="Arial"/>
          <w:sz w:val="16"/>
          <w:szCs w:val="16"/>
        </w:rPr>
        <w:t xml:space="preserve"> состава. В заработную плату работников не включались вознаграждения за год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>и выплаты, не носящие регулярный характер. Квартальные и полугодовые выплаты включались в размере,</w:t>
      </w:r>
      <w:r w:rsidRPr="00365E1A"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приходящемся на один месяц.</w:t>
      </w:r>
    </w:p>
    <w:p w:rsidR="00365E1A" w:rsidRDefault="00365E1A" w:rsidP="002A3239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BF22C6">
        <w:rPr>
          <w:rFonts w:ascii="Arial" w:hAnsi="Arial" w:cs="Arial"/>
          <w:color w:val="000000"/>
          <w:sz w:val="16"/>
          <w:szCs w:val="16"/>
        </w:rPr>
        <w:t xml:space="preserve">Данные о заработной плате и распределении численности работников по полу, </w:t>
      </w:r>
      <w:r w:rsidRPr="00BF22C6">
        <w:rPr>
          <w:rFonts w:ascii="Arial" w:hAnsi="Arial" w:cs="Arial"/>
          <w:b/>
          <w:bCs/>
          <w:color w:val="000000"/>
          <w:sz w:val="16"/>
          <w:szCs w:val="16"/>
        </w:rPr>
        <w:t>категориям персонала и группам занятий (табл. 2.22., 2.23.)</w:t>
      </w:r>
      <w:r w:rsidRPr="00BF22C6">
        <w:rPr>
          <w:rFonts w:ascii="Arial" w:hAnsi="Arial" w:cs="Arial"/>
          <w:color w:val="000000"/>
          <w:sz w:val="16"/>
          <w:szCs w:val="16"/>
        </w:rPr>
        <w:t xml:space="preserve"> подготовлены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BF22C6">
        <w:rPr>
          <w:rFonts w:ascii="Arial" w:hAnsi="Arial" w:cs="Arial"/>
          <w:color w:val="000000"/>
          <w:sz w:val="16"/>
          <w:szCs w:val="16"/>
        </w:rPr>
        <w:t xml:space="preserve">по материалам выборочного обследования, проведенного </w:t>
      </w:r>
      <w:r>
        <w:rPr>
          <w:rFonts w:ascii="Arial" w:hAnsi="Arial" w:cs="Arial"/>
          <w:color w:val="000000"/>
          <w:sz w:val="16"/>
          <w:szCs w:val="16"/>
        </w:rPr>
        <w:t>за октябрь 2021 </w:t>
      </w:r>
      <w:r w:rsidRPr="00BF22C6">
        <w:rPr>
          <w:rFonts w:ascii="Arial" w:hAnsi="Arial" w:cs="Arial"/>
          <w:color w:val="000000"/>
          <w:sz w:val="16"/>
          <w:szCs w:val="16"/>
        </w:rPr>
        <w:t xml:space="preserve">г.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BF22C6">
        <w:rPr>
          <w:rFonts w:ascii="Arial" w:hAnsi="Arial" w:cs="Arial"/>
          <w:color w:val="000000"/>
          <w:sz w:val="16"/>
          <w:szCs w:val="16"/>
        </w:rPr>
        <w:t xml:space="preserve">по организациям строительства (без субъектов малого предпринимательства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BF22C6">
        <w:rPr>
          <w:rFonts w:ascii="Arial" w:hAnsi="Arial" w:cs="Arial"/>
          <w:color w:val="000000"/>
          <w:sz w:val="16"/>
          <w:szCs w:val="16"/>
        </w:rPr>
        <w:t>и без организаций с численностью менее 15 человек).</w:t>
      </w:r>
    </w:p>
    <w:p w:rsidR="009C2100" w:rsidRDefault="009C2100" w:rsidP="002A3239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BF22C6">
        <w:rPr>
          <w:rFonts w:ascii="Arial" w:hAnsi="Arial" w:cs="Arial"/>
          <w:sz w:val="16"/>
          <w:szCs w:val="16"/>
        </w:rPr>
        <w:t xml:space="preserve">По категориям персонала и группам занятий обследованию подлежали работники списочного состава, отработавшие на полной ставке (должностном окладе) все рабочие дни октября. В заработную плату  работников по группам занятий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>не включались вознаграждения за год, за выслугу лет, выплачиваемые раз в году, единовременные премии и поощрения, а также другие выплаты, не носящие регулярный характер. Квартальные и полугодовые выплаты</w:t>
      </w:r>
      <w:r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включались в размере, приходящемся на один месяц.</w:t>
      </w:r>
    </w:p>
    <w:p w:rsidR="00BF22C6" w:rsidRPr="000F4DA3" w:rsidRDefault="009C2100" w:rsidP="002A3239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BF22C6">
        <w:rPr>
          <w:rFonts w:ascii="Arial" w:hAnsi="Arial" w:cs="Arial"/>
          <w:sz w:val="16"/>
          <w:szCs w:val="16"/>
        </w:rPr>
        <w:lastRenderedPageBreak/>
        <w:t xml:space="preserve">Группировка работников по группам занятий осуществлена на основании Общероссийского классификатора занятий (ОКЗ </w:t>
      </w:r>
      <w:proofErr w:type="gramStart"/>
      <w:r w:rsidRPr="00BF22C6">
        <w:rPr>
          <w:rFonts w:ascii="Arial" w:hAnsi="Arial" w:cs="Arial"/>
          <w:sz w:val="16"/>
          <w:szCs w:val="16"/>
        </w:rPr>
        <w:t>ОК</w:t>
      </w:r>
      <w:proofErr w:type="gramEnd"/>
      <w:r w:rsidRPr="00BF22C6">
        <w:rPr>
          <w:rFonts w:ascii="Arial" w:hAnsi="Arial" w:cs="Arial"/>
          <w:sz w:val="16"/>
          <w:szCs w:val="16"/>
        </w:rPr>
        <w:t xml:space="preserve"> 010-2014, введен в действие </w:t>
      </w:r>
      <w:r>
        <w:rPr>
          <w:rFonts w:ascii="Arial" w:hAnsi="Arial" w:cs="Arial"/>
          <w:sz w:val="16"/>
          <w:szCs w:val="16"/>
        </w:rPr>
        <w:br/>
      </w:r>
      <w:r w:rsidRPr="00BF22C6">
        <w:rPr>
          <w:rFonts w:ascii="Arial" w:hAnsi="Arial" w:cs="Arial"/>
          <w:sz w:val="16"/>
          <w:szCs w:val="16"/>
        </w:rPr>
        <w:t>с 1 июля 2015 г.), по категориям персонала – в соответствии с Общероссийским классификатором профессий рабочих, должностей</w:t>
      </w:r>
      <w:r>
        <w:rPr>
          <w:rFonts w:ascii="Arial" w:hAnsi="Arial" w:cs="Arial"/>
          <w:sz w:val="16"/>
          <w:szCs w:val="16"/>
        </w:rPr>
        <w:t xml:space="preserve"> </w:t>
      </w:r>
      <w:r w:rsidRPr="00BF22C6">
        <w:rPr>
          <w:rFonts w:ascii="Arial" w:hAnsi="Arial" w:cs="Arial"/>
          <w:sz w:val="16"/>
          <w:szCs w:val="16"/>
        </w:rPr>
        <w:t>служащих и тарифных разрядов</w:t>
      </w:r>
      <w:r>
        <w:rPr>
          <w:rFonts w:ascii="Arial" w:hAnsi="Arial" w:cs="Arial"/>
          <w:sz w:val="16"/>
          <w:szCs w:val="16"/>
        </w:rPr>
        <w:t xml:space="preserve"> </w:t>
      </w:r>
      <w:r w:rsidRPr="009C2100">
        <w:rPr>
          <w:rFonts w:ascii="Arial" w:hAnsi="Arial" w:cs="Arial"/>
          <w:sz w:val="16"/>
          <w:szCs w:val="16"/>
        </w:rPr>
        <w:t>(ОКПДТР).</w:t>
      </w:r>
    </w:p>
    <w:sectPr w:rsidR="00BF22C6" w:rsidRPr="000F4DA3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A5" w:rsidRDefault="007C27A5">
      <w:r>
        <w:separator/>
      </w:r>
    </w:p>
  </w:endnote>
  <w:endnote w:type="continuationSeparator" w:id="0">
    <w:p w:rsidR="007C27A5" w:rsidRDefault="007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A5" w:rsidRDefault="007C27A5">
      <w:r>
        <w:separator/>
      </w:r>
    </w:p>
  </w:footnote>
  <w:footnote w:type="continuationSeparator" w:id="0">
    <w:p w:rsidR="007C27A5" w:rsidRDefault="007C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1D14"/>
    <w:rsid w:val="00065852"/>
    <w:rsid w:val="00090BDD"/>
    <w:rsid w:val="000A0EA5"/>
    <w:rsid w:val="000F4DA3"/>
    <w:rsid w:val="0012591A"/>
    <w:rsid w:val="00137566"/>
    <w:rsid w:val="00151698"/>
    <w:rsid w:val="001572EB"/>
    <w:rsid w:val="00206DA7"/>
    <w:rsid w:val="00213BA7"/>
    <w:rsid w:val="0025287C"/>
    <w:rsid w:val="002A3239"/>
    <w:rsid w:val="002B676C"/>
    <w:rsid w:val="002D5EBB"/>
    <w:rsid w:val="002E1B7A"/>
    <w:rsid w:val="002F20AE"/>
    <w:rsid w:val="0032686F"/>
    <w:rsid w:val="003422C3"/>
    <w:rsid w:val="00346F38"/>
    <w:rsid w:val="00353F24"/>
    <w:rsid w:val="00365E1A"/>
    <w:rsid w:val="003A3051"/>
    <w:rsid w:val="003C076F"/>
    <w:rsid w:val="003D36CE"/>
    <w:rsid w:val="003F21B1"/>
    <w:rsid w:val="003F4069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6072F"/>
    <w:rsid w:val="00594B0B"/>
    <w:rsid w:val="005C67A2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94351"/>
    <w:rsid w:val="006B784C"/>
    <w:rsid w:val="007465E4"/>
    <w:rsid w:val="007A6F14"/>
    <w:rsid w:val="007C27A5"/>
    <w:rsid w:val="007D31FC"/>
    <w:rsid w:val="007E1406"/>
    <w:rsid w:val="007E2C99"/>
    <w:rsid w:val="00827F94"/>
    <w:rsid w:val="00847E08"/>
    <w:rsid w:val="008819D9"/>
    <w:rsid w:val="00884066"/>
    <w:rsid w:val="008A3B50"/>
    <w:rsid w:val="008C04D3"/>
    <w:rsid w:val="0095210A"/>
    <w:rsid w:val="009C2100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BF22C6"/>
    <w:rsid w:val="00C03BF4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47899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2022-11-23T15:06:00Z</cp:lastPrinted>
  <dcterms:created xsi:type="dcterms:W3CDTF">2022-02-11T10:05:00Z</dcterms:created>
  <dcterms:modified xsi:type="dcterms:W3CDTF">2024-09-04T05:15:00Z</dcterms:modified>
</cp:coreProperties>
</file>