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A3" w:rsidRPr="000F4DA3" w:rsidRDefault="000F4DA3" w:rsidP="000F4DA3">
      <w:pPr>
        <w:pStyle w:val="a4"/>
        <w:overflowPunct/>
        <w:autoSpaceDE/>
        <w:autoSpaceDN/>
        <w:adjustRightInd/>
        <w:spacing w:after="240" w:line="240" w:lineRule="exact"/>
        <w:ind w:left="0"/>
        <w:jc w:val="center"/>
        <w:textAlignment w:val="auto"/>
        <w:rPr>
          <w:rFonts w:ascii="Arial" w:hAnsi="Arial" w:cs="Arial"/>
          <w:b/>
          <w:sz w:val="16"/>
          <w:szCs w:val="16"/>
        </w:rPr>
      </w:pPr>
      <w:r w:rsidRPr="000F4DA3">
        <w:rPr>
          <w:rFonts w:ascii="Arial" w:hAnsi="Arial" w:cs="Arial"/>
          <w:b/>
          <w:sz w:val="16"/>
          <w:szCs w:val="16"/>
        </w:rPr>
        <w:t>МЕТОДОЛОГИЧЕСКИЕ ПОЯСНЕНИЯ</w:t>
      </w:r>
    </w:p>
    <w:p w:rsidR="00DD6CCE" w:rsidRDefault="00DD6CCE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DD6CCE">
        <w:rPr>
          <w:rFonts w:ascii="Arial" w:hAnsi="Arial" w:cs="Arial"/>
          <w:b/>
          <w:bCs/>
          <w:sz w:val="16"/>
          <w:szCs w:val="16"/>
        </w:rPr>
        <w:t xml:space="preserve">Основные фонды </w:t>
      </w:r>
      <w:r w:rsidRPr="00DD6CCE">
        <w:rPr>
          <w:rFonts w:ascii="Arial" w:hAnsi="Arial" w:cs="Arial"/>
          <w:sz w:val="16"/>
          <w:szCs w:val="16"/>
        </w:rPr>
        <w:t xml:space="preserve">– произведенные активы, подлежащие использованию неоднократно или постоянно в течение длительного периода, но не менее одного года, для производства товаров, оказания рыночных и нерыночных услуг, </w:t>
      </w:r>
      <w:r>
        <w:rPr>
          <w:rFonts w:ascii="Arial" w:hAnsi="Arial" w:cs="Arial"/>
          <w:sz w:val="16"/>
          <w:szCs w:val="16"/>
        </w:rPr>
        <w:br/>
      </w:r>
      <w:r w:rsidRPr="00DD6CCE">
        <w:rPr>
          <w:rFonts w:ascii="Arial" w:hAnsi="Arial" w:cs="Arial"/>
          <w:sz w:val="16"/>
          <w:szCs w:val="16"/>
        </w:rPr>
        <w:t>для управленческих нужд организации, либо для предоставления другим организациям за плату во временное владение и пользование или во временное пользование. К ним относятся здания, сооружения, машины, оборудование и транспортные средства, культивируемые биологические ресурсы животного и растительного происхождения и другие виды основных</w:t>
      </w:r>
      <w:r>
        <w:rPr>
          <w:rFonts w:ascii="Arial" w:hAnsi="Arial" w:cs="Arial"/>
          <w:sz w:val="16"/>
          <w:szCs w:val="16"/>
        </w:rPr>
        <w:t xml:space="preserve"> фондов.</w:t>
      </w:r>
    </w:p>
    <w:p w:rsidR="00DD6CCE" w:rsidRDefault="00E62070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DD6CCE">
        <w:rPr>
          <w:rFonts w:ascii="Arial" w:hAnsi="Arial" w:cs="Arial"/>
          <w:sz w:val="16"/>
          <w:szCs w:val="16"/>
        </w:rPr>
        <w:t>Основные фонды приводятся с учетом переоценок до 2010 г. переоценка проводилась на начало отчетного года, начиная с 2015 г. – только на конец года.</w:t>
      </w:r>
    </w:p>
    <w:p w:rsidR="00E62070" w:rsidRDefault="00E62070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DD6CCE">
        <w:rPr>
          <w:rFonts w:ascii="Arial" w:hAnsi="Arial" w:cs="Arial"/>
          <w:b/>
          <w:bCs/>
          <w:sz w:val="16"/>
          <w:szCs w:val="16"/>
        </w:rPr>
        <w:t>Ввод в действие основных фондов</w:t>
      </w:r>
      <w:r w:rsidRPr="00DD6CCE">
        <w:rPr>
          <w:rFonts w:ascii="Arial" w:hAnsi="Arial" w:cs="Arial"/>
          <w:sz w:val="16"/>
          <w:szCs w:val="16"/>
        </w:rPr>
        <w:t xml:space="preserve"> – стоимость законченных строительством </w:t>
      </w:r>
      <w:r>
        <w:rPr>
          <w:rFonts w:ascii="Arial" w:hAnsi="Arial" w:cs="Arial"/>
          <w:sz w:val="16"/>
          <w:szCs w:val="16"/>
        </w:rPr>
        <w:br/>
      </w:r>
      <w:r w:rsidRPr="00DD6CCE">
        <w:rPr>
          <w:rFonts w:ascii="Arial" w:hAnsi="Arial" w:cs="Arial"/>
          <w:sz w:val="16"/>
          <w:szCs w:val="16"/>
        </w:rPr>
        <w:t>и принятых в эксплуатацию в установленном порядке объектов строительства – зданий, сооружений, пусковых комплексов, их очередей, а также оборудования, инструмента, инвентаря, культивируемых биологических ресурсов животного и растительного происхождения. В формах статистического наблюдения ввод в действие основных фондов отражается одновременно с вводом в действие производственных мощностей и объектов жилищно-гражданского назначения на основании актов приемки</w:t>
      </w:r>
      <w:r>
        <w:rPr>
          <w:rFonts w:ascii="Arial" w:hAnsi="Arial" w:cs="Arial"/>
          <w:sz w:val="16"/>
          <w:szCs w:val="16"/>
        </w:rPr>
        <w:t xml:space="preserve"> </w:t>
      </w:r>
      <w:r w:rsidRPr="00DD6CCE">
        <w:rPr>
          <w:rFonts w:ascii="Arial" w:hAnsi="Arial" w:cs="Arial"/>
          <w:sz w:val="16"/>
          <w:szCs w:val="16"/>
        </w:rPr>
        <w:t>законченных строительством объектов.</w:t>
      </w:r>
    </w:p>
    <w:p w:rsidR="00E62070" w:rsidRDefault="00291566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DD6CCE">
        <w:rPr>
          <w:rFonts w:ascii="Arial" w:hAnsi="Arial" w:cs="Arial"/>
          <w:b/>
          <w:bCs/>
          <w:sz w:val="16"/>
          <w:szCs w:val="16"/>
        </w:rPr>
        <w:t>Коэффициент обновления основных фондов</w:t>
      </w:r>
      <w:r w:rsidRPr="00DD6CCE">
        <w:rPr>
          <w:rFonts w:ascii="Arial" w:hAnsi="Arial" w:cs="Arial"/>
          <w:sz w:val="16"/>
          <w:szCs w:val="16"/>
        </w:rPr>
        <w:t xml:space="preserve"> – отношение стоимости основных фондов, введенных в действие в течение года, к их наличию на конец года </w:t>
      </w:r>
      <w:r>
        <w:rPr>
          <w:rFonts w:ascii="Arial" w:hAnsi="Arial" w:cs="Arial"/>
          <w:sz w:val="16"/>
          <w:szCs w:val="16"/>
        </w:rPr>
        <w:br/>
      </w:r>
      <w:r w:rsidRPr="00DD6CCE">
        <w:rPr>
          <w:rFonts w:ascii="Arial" w:hAnsi="Arial" w:cs="Arial"/>
          <w:sz w:val="16"/>
          <w:szCs w:val="16"/>
        </w:rPr>
        <w:t>в постоянных ценах, в процентах. Показатель отражает удельный вес новых (введенных за год) основных фондов в общем объеме этих фондов.</w:t>
      </w:r>
    </w:p>
    <w:p w:rsidR="00291566" w:rsidRDefault="00291566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DD6CCE">
        <w:rPr>
          <w:rFonts w:ascii="Arial" w:hAnsi="Arial" w:cs="Arial"/>
          <w:b/>
          <w:bCs/>
          <w:sz w:val="16"/>
          <w:szCs w:val="16"/>
        </w:rPr>
        <w:t xml:space="preserve">Коэффициент выбытия основных фондов </w:t>
      </w:r>
      <w:r w:rsidRPr="00DD6CCE">
        <w:rPr>
          <w:rFonts w:ascii="Arial" w:hAnsi="Arial" w:cs="Arial"/>
          <w:sz w:val="16"/>
          <w:szCs w:val="16"/>
        </w:rPr>
        <w:t>– отношение ликвидированных за год основных фондов к их наличию на начало года в постоянных ценах, в процентах. Данный показатель, наряду с коэффициентом обновления,</w:t>
      </w:r>
      <w:r>
        <w:rPr>
          <w:rFonts w:ascii="Arial" w:hAnsi="Arial" w:cs="Arial"/>
          <w:sz w:val="16"/>
          <w:szCs w:val="16"/>
        </w:rPr>
        <w:t xml:space="preserve"> </w:t>
      </w:r>
      <w:r w:rsidRPr="00DD6CCE">
        <w:rPr>
          <w:rFonts w:ascii="Arial" w:hAnsi="Arial" w:cs="Arial"/>
          <w:sz w:val="16"/>
          <w:szCs w:val="16"/>
        </w:rPr>
        <w:t>характеризует интенсивность процесса обновления основных фондов.</w:t>
      </w:r>
    </w:p>
    <w:p w:rsidR="00291566" w:rsidRDefault="006D0397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DD6CCE">
        <w:rPr>
          <w:rFonts w:ascii="Arial" w:hAnsi="Arial" w:cs="Arial"/>
          <w:b/>
          <w:bCs/>
          <w:sz w:val="16"/>
          <w:szCs w:val="16"/>
        </w:rPr>
        <w:t>Износ основных фондов</w:t>
      </w:r>
      <w:r w:rsidRPr="00DD6CCE">
        <w:rPr>
          <w:rFonts w:ascii="Arial" w:hAnsi="Arial" w:cs="Arial"/>
          <w:sz w:val="16"/>
          <w:szCs w:val="16"/>
        </w:rPr>
        <w:t xml:space="preserve"> – частичная или полная утрата основными фондами потребительских свойств и стоимости в процессе эксплуатации,</w:t>
      </w:r>
      <w:r>
        <w:rPr>
          <w:rFonts w:ascii="Arial" w:hAnsi="Arial" w:cs="Arial"/>
          <w:sz w:val="16"/>
          <w:szCs w:val="16"/>
        </w:rPr>
        <w:t xml:space="preserve"> </w:t>
      </w:r>
      <w:r w:rsidRPr="00DD6CCE">
        <w:rPr>
          <w:rFonts w:ascii="Arial" w:hAnsi="Arial" w:cs="Arial"/>
          <w:sz w:val="16"/>
          <w:szCs w:val="16"/>
        </w:rPr>
        <w:t>под воздействием сил природы и вследствие технического прогресса.</w:t>
      </w:r>
    </w:p>
    <w:p w:rsidR="006D0397" w:rsidRDefault="006D0397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proofErr w:type="gramStart"/>
      <w:r w:rsidRPr="00DD6CCE">
        <w:rPr>
          <w:rFonts w:ascii="Arial" w:hAnsi="Arial" w:cs="Arial"/>
          <w:b/>
          <w:bCs/>
          <w:sz w:val="16"/>
          <w:szCs w:val="16"/>
        </w:rPr>
        <w:t>Степень износа основных фондов</w:t>
      </w:r>
      <w:r w:rsidRPr="00DD6CCE">
        <w:rPr>
          <w:rFonts w:ascii="Arial" w:hAnsi="Arial" w:cs="Arial"/>
          <w:sz w:val="16"/>
          <w:szCs w:val="16"/>
        </w:rPr>
        <w:t xml:space="preserve"> – отношение накопленного к определенной дате износа имеющихся основных фондов (разницы их полной учетной и остаточной балансовой стоимости) к полной учетной стоимости</w:t>
      </w:r>
      <w:r>
        <w:rPr>
          <w:rFonts w:ascii="Arial" w:hAnsi="Arial" w:cs="Arial"/>
          <w:sz w:val="16"/>
          <w:szCs w:val="16"/>
        </w:rPr>
        <w:t xml:space="preserve"> </w:t>
      </w:r>
      <w:r w:rsidRPr="00DD6CCE">
        <w:rPr>
          <w:rFonts w:ascii="Arial" w:hAnsi="Arial" w:cs="Arial"/>
          <w:sz w:val="16"/>
          <w:szCs w:val="16"/>
        </w:rPr>
        <w:t xml:space="preserve">основных фондов на ту же дату, </w:t>
      </w:r>
      <w:r>
        <w:rPr>
          <w:rFonts w:ascii="Arial" w:hAnsi="Arial" w:cs="Arial"/>
          <w:sz w:val="16"/>
          <w:szCs w:val="16"/>
        </w:rPr>
        <w:br/>
      </w:r>
      <w:r w:rsidRPr="00DD6CCE">
        <w:rPr>
          <w:rFonts w:ascii="Arial" w:hAnsi="Arial" w:cs="Arial"/>
          <w:sz w:val="16"/>
          <w:szCs w:val="16"/>
        </w:rPr>
        <w:t>в процентах).</w:t>
      </w:r>
      <w:proofErr w:type="gramEnd"/>
    </w:p>
    <w:p w:rsidR="006D0397" w:rsidRDefault="00D15D87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proofErr w:type="gramStart"/>
      <w:r w:rsidRPr="00DD6CCE">
        <w:rPr>
          <w:rFonts w:ascii="Arial" w:hAnsi="Arial" w:cs="Arial"/>
          <w:sz w:val="16"/>
          <w:szCs w:val="16"/>
        </w:rPr>
        <w:t xml:space="preserve">Учет наличия и движения основных фондов по коммерческим организациям </w:t>
      </w:r>
      <w:r>
        <w:rPr>
          <w:rFonts w:ascii="Arial" w:hAnsi="Arial" w:cs="Arial"/>
          <w:sz w:val="16"/>
          <w:szCs w:val="16"/>
        </w:rPr>
        <w:br/>
      </w:r>
      <w:r w:rsidRPr="00DD6CCE">
        <w:rPr>
          <w:rFonts w:ascii="Arial" w:hAnsi="Arial" w:cs="Arial"/>
          <w:sz w:val="16"/>
          <w:szCs w:val="16"/>
        </w:rPr>
        <w:t xml:space="preserve">(без субъектов малого предпринимательства) ведется по форме № 11 «Сведения </w:t>
      </w:r>
      <w:r>
        <w:rPr>
          <w:rFonts w:ascii="Arial" w:hAnsi="Arial" w:cs="Arial"/>
          <w:sz w:val="16"/>
          <w:szCs w:val="16"/>
        </w:rPr>
        <w:br/>
      </w:r>
      <w:r w:rsidRPr="00DD6CCE">
        <w:rPr>
          <w:rFonts w:ascii="Arial" w:hAnsi="Arial" w:cs="Arial"/>
          <w:sz w:val="16"/>
          <w:szCs w:val="16"/>
        </w:rPr>
        <w:t xml:space="preserve">о наличии и движении основных фондов (средств) и других нефинансовых активов», </w:t>
      </w:r>
      <w:r>
        <w:rPr>
          <w:rFonts w:ascii="Arial" w:hAnsi="Arial" w:cs="Arial"/>
          <w:sz w:val="16"/>
          <w:szCs w:val="16"/>
        </w:rPr>
        <w:br/>
      </w:r>
      <w:r w:rsidRPr="00DD6CCE">
        <w:rPr>
          <w:rFonts w:ascii="Arial" w:hAnsi="Arial" w:cs="Arial"/>
          <w:sz w:val="16"/>
          <w:szCs w:val="16"/>
        </w:rPr>
        <w:t>по полному кругу организаций – в балансах основных фондов, составляемых по полной учетной и остаточной балансовой стоимости, а также в постоянных ценах базового года.</w:t>
      </w:r>
      <w:proofErr w:type="gramEnd"/>
      <w:r w:rsidRPr="00DD6CCE">
        <w:rPr>
          <w:rFonts w:ascii="Arial" w:hAnsi="Arial" w:cs="Arial"/>
          <w:sz w:val="16"/>
          <w:szCs w:val="16"/>
        </w:rPr>
        <w:t xml:space="preserve"> В этих балансах учитываются основные фонды организаций всех форм собственности,</w:t>
      </w:r>
      <w:r>
        <w:rPr>
          <w:rFonts w:ascii="Arial" w:hAnsi="Arial" w:cs="Arial"/>
          <w:sz w:val="16"/>
          <w:szCs w:val="16"/>
        </w:rPr>
        <w:t xml:space="preserve"> </w:t>
      </w:r>
      <w:r w:rsidRPr="00DD6CCE">
        <w:rPr>
          <w:rFonts w:ascii="Arial" w:hAnsi="Arial" w:cs="Arial"/>
          <w:sz w:val="16"/>
          <w:szCs w:val="16"/>
        </w:rPr>
        <w:t>а также основные фонды, находящиеся в собственности физических лиц.</w:t>
      </w:r>
    </w:p>
    <w:p w:rsidR="006D0397" w:rsidRDefault="00FC20A0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DD6CCE">
        <w:rPr>
          <w:rFonts w:ascii="Arial" w:hAnsi="Arial" w:cs="Arial"/>
          <w:sz w:val="16"/>
          <w:szCs w:val="16"/>
        </w:rPr>
        <w:t xml:space="preserve">В </w:t>
      </w:r>
      <w:r w:rsidR="00036789">
        <w:rPr>
          <w:rFonts w:ascii="Arial" w:hAnsi="Arial" w:cs="Arial"/>
          <w:b/>
          <w:bCs/>
          <w:sz w:val="16"/>
          <w:szCs w:val="16"/>
        </w:rPr>
        <w:t>табл. 7.1</w:t>
      </w:r>
      <w:r w:rsidRPr="00DD6CCE">
        <w:rPr>
          <w:rFonts w:ascii="Arial" w:hAnsi="Arial" w:cs="Arial"/>
          <w:sz w:val="16"/>
          <w:szCs w:val="16"/>
        </w:rPr>
        <w:t xml:space="preserve"> видовая структура основных фондов и удельный вес полностью изношенных машин и оборудования приведены по данным формы №11 «Сведения </w:t>
      </w:r>
      <w:r>
        <w:rPr>
          <w:rFonts w:ascii="Arial" w:hAnsi="Arial" w:cs="Arial"/>
          <w:sz w:val="16"/>
          <w:szCs w:val="16"/>
        </w:rPr>
        <w:br/>
      </w:r>
      <w:r w:rsidRPr="00DD6CCE">
        <w:rPr>
          <w:rFonts w:ascii="Arial" w:hAnsi="Arial" w:cs="Arial"/>
          <w:sz w:val="16"/>
          <w:szCs w:val="16"/>
        </w:rPr>
        <w:t>о наличии и движении основных фондов (средств) и других</w:t>
      </w:r>
      <w:r>
        <w:rPr>
          <w:rFonts w:ascii="Arial" w:hAnsi="Arial" w:cs="Arial"/>
          <w:sz w:val="16"/>
          <w:szCs w:val="16"/>
        </w:rPr>
        <w:t xml:space="preserve"> </w:t>
      </w:r>
      <w:r w:rsidRPr="00DD6CCE">
        <w:rPr>
          <w:rFonts w:ascii="Arial" w:hAnsi="Arial" w:cs="Arial"/>
          <w:sz w:val="16"/>
          <w:szCs w:val="16"/>
        </w:rPr>
        <w:t>нефинансовых активов».</w:t>
      </w:r>
    </w:p>
    <w:p w:rsidR="00FC20A0" w:rsidRDefault="001E5899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DD6CCE">
        <w:rPr>
          <w:rFonts w:ascii="Arial" w:hAnsi="Arial" w:cs="Arial"/>
          <w:sz w:val="16"/>
          <w:szCs w:val="16"/>
        </w:rPr>
        <w:t xml:space="preserve">В </w:t>
      </w:r>
      <w:r w:rsidR="00036789">
        <w:rPr>
          <w:rFonts w:ascii="Arial" w:hAnsi="Arial" w:cs="Arial"/>
          <w:b/>
          <w:bCs/>
          <w:sz w:val="16"/>
          <w:szCs w:val="16"/>
        </w:rPr>
        <w:t>табл. 7.1 – 7.3</w:t>
      </w:r>
      <w:r w:rsidRPr="00DD6CCE">
        <w:rPr>
          <w:rFonts w:ascii="Arial" w:hAnsi="Arial" w:cs="Arial"/>
          <w:b/>
          <w:bCs/>
          <w:sz w:val="16"/>
          <w:szCs w:val="16"/>
        </w:rPr>
        <w:t xml:space="preserve"> </w:t>
      </w:r>
      <w:r w:rsidRPr="00DD6CCE">
        <w:rPr>
          <w:rFonts w:ascii="Arial" w:hAnsi="Arial" w:cs="Arial"/>
          <w:sz w:val="16"/>
          <w:szCs w:val="16"/>
        </w:rPr>
        <w:t>(за исключением отдельных показателей) данные приведены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DD6CCE">
        <w:rPr>
          <w:rFonts w:ascii="Arial" w:hAnsi="Arial" w:cs="Arial"/>
          <w:sz w:val="16"/>
          <w:szCs w:val="16"/>
        </w:rPr>
        <w:t>по полному кругу организаций.</w:t>
      </w:r>
    </w:p>
    <w:p w:rsidR="00FC20A0" w:rsidRDefault="00305018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DD6CCE">
        <w:rPr>
          <w:rFonts w:ascii="Arial" w:hAnsi="Arial" w:cs="Arial"/>
          <w:sz w:val="16"/>
          <w:szCs w:val="16"/>
        </w:rPr>
        <w:t xml:space="preserve">В </w:t>
      </w:r>
      <w:r w:rsidR="00036789">
        <w:rPr>
          <w:rFonts w:ascii="Arial" w:hAnsi="Arial" w:cs="Arial"/>
          <w:b/>
          <w:bCs/>
          <w:sz w:val="16"/>
          <w:szCs w:val="16"/>
        </w:rPr>
        <w:t>табл. 7.4</w:t>
      </w:r>
      <w:r w:rsidRPr="00DD6CCE">
        <w:rPr>
          <w:rFonts w:ascii="Arial" w:hAnsi="Arial" w:cs="Arial"/>
          <w:b/>
          <w:bCs/>
          <w:sz w:val="16"/>
          <w:szCs w:val="16"/>
        </w:rPr>
        <w:t xml:space="preserve"> </w:t>
      </w:r>
      <w:r w:rsidRPr="00DD6CCE">
        <w:rPr>
          <w:rFonts w:ascii="Arial" w:hAnsi="Arial" w:cs="Arial"/>
          <w:sz w:val="16"/>
          <w:szCs w:val="16"/>
        </w:rPr>
        <w:t xml:space="preserve">информация приведена по данным формы № 11 «Сведения </w:t>
      </w:r>
      <w:r w:rsidRPr="00DD6CCE">
        <w:rPr>
          <w:rFonts w:ascii="Arial" w:hAnsi="Arial" w:cs="Arial"/>
          <w:sz w:val="16"/>
          <w:szCs w:val="16"/>
        </w:rPr>
        <w:br/>
        <w:t>о наличии и движении основных фондов (средств) и других нефинансовых</w:t>
      </w:r>
      <w:r>
        <w:rPr>
          <w:rFonts w:ascii="Arial" w:hAnsi="Arial" w:cs="Arial"/>
          <w:sz w:val="16"/>
          <w:szCs w:val="16"/>
        </w:rPr>
        <w:t xml:space="preserve"> </w:t>
      </w:r>
      <w:r w:rsidRPr="00DD6CCE">
        <w:rPr>
          <w:rFonts w:ascii="Arial" w:hAnsi="Arial" w:cs="Arial"/>
          <w:sz w:val="16"/>
          <w:szCs w:val="16"/>
        </w:rPr>
        <w:t>активов».</w:t>
      </w:r>
    </w:p>
    <w:p w:rsidR="001E5899" w:rsidRDefault="00A0309A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proofErr w:type="gramStart"/>
      <w:r w:rsidRPr="00A0309A">
        <w:rPr>
          <w:rFonts w:ascii="Arial" w:hAnsi="Arial" w:cs="Arial"/>
          <w:b/>
          <w:bCs/>
          <w:sz w:val="16"/>
          <w:szCs w:val="16"/>
        </w:rPr>
        <w:lastRenderedPageBreak/>
        <w:t>Инвестиции в основной капитал</w:t>
      </w:r>
      <w:r w:rsidRPr="00A0309A">
        <w:rPr>
          <w:rFonts w:ascii="Arial" w:hAnsi="Arial" w:cs="Arial"/>
          <w:sz w:val="16"/>
          <w:szCs w:val="16"/>
        </w:rPr>
        <w:t xml:space="preserve"> – совокупность затрат, направленных </w:t>
      </w:r>
      <w:r w:rsidR="00E9202B">
        <w:rPr>
          <w:rFonts w:ascii="Arial" w:hAnsi="Arial" w:cs="Arial"/>
          <w:sz w:val="16"/>
          <w:szCs w:val="16"/>
        </w:rPr>
        <w:br/>
      </w:r>
      <w:r w:rsidRPr="00A0309A">
        <w:rPr>
          <w:rFonts w:ascii="Arial" w:hAnsi="Arial" w:cs="Arial"/>
          <w:sz w:val="16"/>
          <w:szCs w:val="16"/>
        </w:rPr>
        <w:t xml:space="preserve">на строительство, реконструкцию (включая расширение и модернизацию)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</w:t>
      </w:r>
      <w:proofErr w:type="spellStart"/>
      <w:r w:rsidRPr="00A0309A">
        <w:rPr>
          <w:rFonts w:ascii="Arial" w:hAnsi="Arial" w:cs="Arial"/>
          <w:sz w:val="16"/>
          <w:szCs w:val="16"/>
        </w:rPr>
        <w:t>внеоборотные</w:t>
      </w:r>
      <w:proofErr w:type="spellEnd"/>
      <w:r w:rsidRPr="00A0309A">
        <w:rPr>
          <w:rFonts w:ascii="Arial" w:hAnsi="Arial" w:cs="Arial"/>
          <w:sz w:val="16"/>
          <w:szCs w:val="16"/>
        </w:rPr>
        <w:t xml:space="preserve"> активы, инвестиции в объекты интеллектуальной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>собственности (с 2013 г.);</w:t>
      </w:r>
      <w:proofErr w:type="gramEnd"/>
      <w:r w:rsidRPr="00A0309A">
        <w:rPr>
          <w:rFonts w:ascii="Arial" w:hAnsi="Arial" w:cs="Arial"/>
          <w:sz w:val="16"/>
          <w:szCs w:val="16"/>
        </w:rPr>
        <w:t xml:space="preserve"> культивируемые биологические ресурсы.</w:t>
      </w:r>
    </w:p>
    <w:p w:rsidR="001E5899" w:rsidRDefault="00406744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0309A">
        <w:rPr>
          <w:rFonts w:ascii="Arial" w:hAnsi="Arial" w:cs="Arial"/>
          <w:b/>
          <w:bCs/>
          <w:sz w:val="16"/>
          <w:szCs w:val="16"/>
        </w:rPr>
        <w:t xml:space="preserve">Табл. 7.5, 7.12. </w:t>
      </w:r>
      <w:r w:rsidRPr="00A0309A">
        <w:rPr>
          <w:rFonts w:ascii="Arial" w:hAnsi="Arial" w:cs="Arial"/>
          <w:sz w:val="16"/>
          <w:szCs w:val="16"/>
        </w:rPr>
        <w:t>Индексы физического объема инвестиций в основной капитал рассчитаны в сопоставимых ценах. В качестве сопоставимых цен приняты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>среднегодовые цены предыдущего года.</w:t>
      </w:r>
    </w:p>
    <w:p w:rsidR="001E5899" w:rsidRDefault="00195DA7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0309A">
        <w:rPr>
          <w:rFonts w:ascii="Arial" w:hAnsi="Arial" w:cs="Arial"/>
          <w:b/>
          <w:bCs/>
          <w:sz w:val="16"/>
          <w:szCs w:val="16"/>
        </w:rPr>
        <w:t xml:space="preserve">Табл. 7.6. Инвестиции в здания (жилые и нежилые) и сооружения </w:t>
      </w:r>
      <w:r w:rsidRPr="00A0309A">
        <w:rPr>
          <w:rFonts w:ascii="Arial" w:hAnsi="Arial" w:cs="Arial"/>
          <w:sz w:val="16"/>
          <w:szCs w:val="16"/>
        </w:rPr>
        <w:t xml:space="preserve">– расходы </w:t>
      </w:r>
      <w:r>
        <w:rPr>
          <w:rFonts w:ascii="Arial" w:hAnsi="Arial" w:cs="Arial"/>
          <w:sz w:val="16"/>
          <w:szCs w:val="16"/>
        </w:rPr>
        <w:br/>
      </w:r>
      <w:r w:rsidRPr="00A0309A">
        <w:rPr>
          <w:rFonts w:ascii="Arial" w:hAnsi="Arial" w:cs="Arial"/>
          <w:sz w:val="16"/>
          <w:szCs w:val="16"/>
        </w:rPr>
        <w:t>на строительство объектов, которые  складываются из выполненных строительных работ и приходящихся на них прочих капитальных затрат. В эти расходы также включаются затраты на внутренние коммуникации,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>необходимые для эксплуатации данных объектов.</w:t>
      </w:r>
    </w:p>
    <w:p w:rsidR="00195DA7" w:rsidRDefault="0005225A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0309A">
        <w:rPr>
          <w:rFonts w:ascii="Arial" w:hAnsi="Arial" w:cs="Arial"/>
          <w:b/>
          <w:bCs/>
          <w:sz w:val="16"/>
          <w:szCs w:val="16"/>
        </w:rPr>
        <w:t xml:space="preserve">Инвестиции на улучшение земель </w:t>
      </w:r>
      <w:r w:rsidRPr="00A0309A">
        <w:rPr>
          <w:rFonts w:ascii="Arial" w:hAnsi="Arial" w:cs="Arial"/>
          <w:sz w:val="16"/>
          <w:szCs w:val="16"/>
        </w:rPr>
        <w:t xml:space="preserve">– затраты на мелиоративные работы; затраты на проведение </w:t>
      </w:r>
      <w:proofErr w:type="spellStart"/>
      <w:r w:rsidRPr="00A0309A">
        <w:rPr>
          <w:rFonts w:ascii="Arial" w:hAnsi="Arial" w:cs="Arial"/>
          <w:sz w:val="16"/>
          <w:szCs w:val="16"/>
        </w:rPr>
        <w:t>культуртехнических</w:t>
      </w:r>
      <w:proofErr w:type="spellEnd"/>
      <w:r w:rsidRPr="00A0309A">
        <w:rPr>
          <w:rFonts w:ascii="Arial" w:hAnsi="Arial" w:cs="Arial"/>
          <w:sz w:val="16"/>
          <w:szCs w:val="16"/>
        </w:rPr>
        <w:t xml:space="preserve"> работ на землях, не требующих осушения; террасирование крутых склонов; капитальные вложения на коренное улучшение земель; расчистку земельных участков, рекультивацию земли, изменение рельефа (планировку территории), расходы, связанные с предотвращением затопления, расходы, связанные с передачей прав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>собственности на землю.</w:t>
      </w:r>
    </w:p>
    <w:p w:rsidR="00195DA7" w:rsidRDefault="006F0618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proofErr w:type="gramStart"/>
      <w:r w:rsidRPr="00A0309A">
        <w:rPr>
          <w:rFonts w:ascii="Arial" w:hAnsi="Arial" w:cs="Arial"/>
          <w:b/>
          <w:bCs/>
          <w:sz w:val="16"/>
          <w:szCs w:val="16"/>
        </w:rPr>
        <w:t xml:space="preserve">Инвестиции в жилые здания и помещения </w:t>
      </w:r>
      <w:r w:rsidRPr="00A0309A">
        <w:rPr>
          <w:rFonts w:ascii="Arial" w:hAnsi="Arial" w:cs="Arial"/>
          <w:sz w:val="16"/>
          <w:szCs w:val="16"/>
        </w:rPr>
        <w:t xml:space="preserve">– затраты на строительство жилых помещений, зданий или частей зданий, используемых полностью или главным образом как места проживания: входящих в жилищный фонд (общего назначения, общежития, спальные корпуса школ – интернатов, </w:t>
      </w:r>
      <w:proofErr w:type="spellStart"/>
      <w:r w:rsidRPr="00A0309A">
        <w:rPr>
          <w:rFonts w:ascii="Arial" w:hAnsi="Arial" w:cs="Arial"/>
          <w:sz w:val="16"/>
          <w:szCs w:val="16"/>
        </w:rPr>
        <w:t>детскихдомов</w:t>
      </w:r>
      <w:proofErr w:type="spellEnd"/>
      <w:r w:rsidRPr="00A0309A">
        <w:rPr>
          <w:rFonts w:ascii="Arial" w:hAnsi="Arial" w:cs="Arial"/>
          <w:sz w:val="16"/>
          <w:szCs w:val="16"/>
        </w:rPr>
        <w:t xml:space="preserve">, дома для престарелых </w:t>
      </w:r>
      <w:r>
        <w:rPr>
          <w:rFonts w:ascii="Arial" w:hAnsi="Arial" w:cs="Arial"/>
          <w:sz w:val="16"/>
          <w:szCs w:val="16"/>
        </w:rPr>
        <w:br/>
      </w:r>
      <w:r w:rsidRPr="00A0309A">
        <w:rPr>
          <w:rFonts w:ascii="Arial" w:hAnsi="Arial" w:cs="Arial"/>
          <w:sz w:val="16"/>
          <w:szCs w:val="16"/>
        </w:rPr>
        <w:t>и инвалидов) и не входящих в жилищный фонд (дома щитовые, садовые дома, помещения контейнерного типа жилые, вагоны-дома передвижные, помещения, приспособленные под жилье</w:t>
      </w:r>
      <w:proofErr w:type="gramEnd"/>
      <w:r w:rsidRPr="00A0309A">
        <w:rPr>
          <w:rFonts w:ascii="Arial" w:hAnsi="Arial" w:cs="Arial"/>
          <w:sz w:val="16"/>
          <w:szCs w:val="16"/>
        </w:rPr>
        <w:t xml:space="preserve"> (вагоны и кузова железнодорожных вагонов, суда и другие подобные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>объекты).</w:t>
      </w:r>
    </w:p>
    <w:p w:rsidR="00195DA7" w:rsidRDefault="00EF4C69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0309A">
        <w:rPr>
          <w:rFonts w:ascii="Arial" w:hAnsi="Arial" w:cs="Arial"/>
          <w:b/>
          <w:bCs/>
          <w:sz w:val="16"/>
          <w:szCs w:val="16"/>
        </w:rPr>
        <w:t xml:space="preserve">Инвестиции в машины, оборудование, транспортные средства </w:t>
      </w:r>
      <w:r w:rsidRPr="00A0309A">
        <w:rPr>
          <w:rFonts w:ascii="Arial" w:hAnsi="Arial" w:cs="Arial"/>
          <w:sz w:val="16"/>
          <w:szCs w:val="16"/>
        </w:rPr>
        <w:t xml:space="preserve">– затраты </w:t>
      </w:r>
      <w:r>
        <w:rPr>
          <w:rFonts w:ascii="Arial" w:hAnsi="Arial" w:cs="Arial"/>
          <w:sz w:val="16"/>
          <w:szCs w:val="16"/>
        </w:rPr>
        <w:br/>
      </w:r>
      <w:r w:rsidRPr="00A0309A">
        <w:rPr>
          <w:rFonts w:ascii="Arial" w:hAnsi="Arial" w:cs="Arial"/>
          <w:sz w:val="16"/>
          <w:szCs w:val="16"/>
        </w:rPr>
        <w:t xml:space="preserve">на приобретение машин, оборудования, включая информационное, компьютерное </w:t>
      </w:r>
      <w:r>
        <w:rPr>
          <w:rFonts w:ascii="Arial" w:hAnsi="Arial" w:cs="Arial"/>
          <w:sz w:val="16"/>
          <w:szCs w:val="16"/>
        </w:rPr>
        <w:br/>
      </w:r>
      <w:r w:rsidRPr="00A0309A">
        <w:rPr>
          <w:rFonts w:ascii="Arial" w:hAnsi="Arial" w:cs="Arial"/>
          <w:sz w:val="16"/>
          <w:szCs w:val="16"/>
        </w:rPr>
        <w:t xml:space="preserve">и телекоммуникационное (ИКТ), транспортных средств, производственного </w:t>
      </w:r>
      <w:r>
        <w:rPr>
          <w:rFonts w:ascii="Arial" w:hAnsi="Arial" w:cs="Arial"/>
          <w:sz w:val="16"/>
          <w:szCs w:val="16"/>
        </w:rPr>
        <w:br/>
      </w:r>
      <w:r w:rsidRPr="00A0309A">
        <w:rPr>
          <w:rFonts w:ascii="Arial" w:hAnsi="Arial" w:cs="Arial"/>
          <w:sz w:val="16"/>
          <w:szCs w:val="16"/>
        </w:rPr>
        <w:t>и хозяйственного инвентаря, а также затраты на монтаж оборудования на месте его постоянной эксплуатации, проверку и испытание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>качества монтажа.</w:t>
      </w:r>
    </w:p>
    <w:p w:rsidR="00EF4C69" w:rsidRDefault="00EF4C69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0309A">
        <w:rPr>
          <w:rFonts w:ascii="Arial" w:hAnsi="Arial" w:cs="Arial"/>
          <w:b/>
          <w:bCs/>
          <w:sz w:val="16"/>
          <w:szCs w:val="16"/>
        </w:rPr>
        <w:t xml:space="preserve">Инвестиции в объекты интеллектуальной собственности включают: </w:t>
      </w:r>
      <w:r w:rsidRPr="00A0309A">
        <w:rPr>
          <w:rFonts w:ascii="Arial" w:hAnsi="Arial" w:cs="Arial"/>
          <w:sz w:val="16"/>
          <w:szCs w:val="16"/>
        </w:rPr>
        <w:t>затраты на научные исследования и разработки, расходы на разведку недр и оценку запасов полезных ископаемых, затраты на создание и приобретение компьютерного программного обеспечения и баз данных, на создание и приобретение произведений развлекательного жанра, литературы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>и искусства.</w:t>
      </w:r>
    </w:p>
    <w:p w:rsidR="00EF4C69" w:rsidRDefault="003642B0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0309A">
        <w:rPr>
          <w:rFonts w:ascii="Arial" w:hAnsi="Arial" w:cs="Arial"/>
          <w:b/>
          <w:bCs/>
          <w:sz w:val="16"/>
          <w:szCs w:val="16"/>
        </w:rPr>
        <w:t>Табл. 7.7. Инвестиции в реконструкцию</w:t>
      </w:r>
      <w:r w:rsidRPr="00A0309A">
        <w:rPr>
          <w:rFonts w:ascii="Arial" w:hAnsi="Arial" w:cs="Arial"/>
          <w:sz w:val="16"/>
          <w:szCs w:val="16"/>
        </w:rPr>
        <w:t xml:space="preserve"> – затраты на переустройство существующих объектов основных средств, связанное с совершенствованием производства и повышением его технико-экономических показателей </w:t>
      </w:r>
      <w:r>
        <w:rPr>
          <w:rFonts w:ascii="Arial" w:hAnsi="Arial" w:cs="Arial"/>
          <w:sz w:val="16"/>
          <w:szCs w:val="16"/>
        </w:rPr>
        <w:br/>
      </w:r>
      <w:r w:rsidRPr="00A0309A">
        <w:rPr>
          <w:rFonts w:ascii="Arial" w:hAnsi="Arial" w:cs="Arial"/>
          <w:sz w:val="16"/>
          <w:szCs w:val="16"/>
        </w:rPr>
        <w:t>и осуществляемое по проекту реконструкции основных сре</w:t>
      </w:r>
      <w:proofErr w:type="gramStart"/>
      <w:r w:rsidRPr="00A0309A">
        <w:rPr>
          <w:rFonts w:ascii="Arial" w:hAnsi="Arial" w:cs="Arial"/>
          <w:sz w:val="16"/>
          <w:szCs w:val="16"/>
        </w:rPr>
        <w:t>дств в ц</w:t>
      </w:r>
      <w:proofErr w:type="gramEnd"/>
      <w:r w:rsidRPr="00A0309A">
        <w:rPr>
          <w:rFonts w:ascii="Arial" w:hAnsi="Arial" w:cs="Arial"/>
          <w:sz w:val="16"/>
          <w:szCs w:val="16"/>
        </w:rPr>
        <w:t>елях увеличения производственных мощностей, улучшения качества и изменения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>номенклатуры продукции.</w:t>
      </w:r>
    </w:p>
    <w:p w:rsidR="003642B0" w:rsidRDefault="00FF0E23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0309A">
        <w:rPr>
          <w:rFonts w:ascii="Arial" w:hAnsi="Arial" w:cs="Arial"/>
          <w:b/>
          <w:bCs/>
          <w:sz w:val="16"/>
          <w:szCs w:val="16"/>
        </w:rPr>
        <w:t>Инвестиции в модернизацию</w:t>
      </w:r>
      <w:r w:rsidRPr="00A0309A">
        <w:rPr>
          <w:rFonts w:ascii="Arial" w:hAnsi="Arial" w:cs="Arial"/>
          <w:sz w:val="16"/>
          <w:szCs w:val="16"/>
        </w:rPr>
        <w:t xml:space="preserve"> – затраты, связанные с работами, вызванными изменением технологического или служебного назначения оборудования, здания, сооружения или иного объекта основных средств,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 xml:space="preserve">повышенными нагрузками </w:t>
      </w:r>
      <w:r>
        <w:rPr>
          <w:rFonts w:ascii="Arial" w:hAnsi="Arial" w:cs="Arial"/>
          <w:sz w:val="16"/>
          <w:szCs w:val="16"/>
        </w:rPr>
        <w:br/>
      </w:r>
      <w:r w:rsidRPr="00A0309A">
        <w:rPr>
          <w:rFonts w:ascii="Arial" w:hAnsi="Arial" w:cs="Arial"/>
          <w:sz w:val="16"/>
          <w:szCs w:val="16"/>
        </w:rPr>
        <w:t>и (или) другими новыми качествами.</w:t>
      </w:r>
    </w:p>
    <w:p w:rsidR="003642B0" w:rsidRDefault="00036789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Табл. 7.10</w:t>
      </w:r>
      <w:r w:rsidR="00E04B7C" w:rsidRPr="00A0309A">
        <w:rPr>
          <w:rFonts w:ascii="Arial" w:hAnsi="Arial" w:cs="Arial"/>
          <w:b/>
          <w:bCs/>
          <w:sz w:val="16"/>
          <w:szCs w:val="16"/>
        </w:rPr>
        <w:t xml:space="preserve"> – 7.12.</w:t>
      </w:r>
      <w:r w:rsidR="00E04B7C" w:rsidRPr="00A0309A">
        <w:rPr>
          <w:rFonts w:ascii="Arial" w:hAnsi="Arial" w:cs="Arial"/>
          <w:sz w:val="16"/>
          <w:szCs w:val="16"/>
        </w:rPr>
        <w:t xml:space="preserve"> Распределение инвестиций в основной капитал по видам экономической деятельности осуществляется в соответствии с классификатором </w:t>
      </w:r>
      <w:r w:rsidR="00E04B7C" w:rsidRPr="00A0309A">
        <w:rPr>
          <w:rFonts w:ascii="Arial" w:hAnsi="Arial" w:cs="Arial"/>
          <w:sz w:val="16"/>
          <w:szCs w:val="16"/>
        </w:rPr>
        <w:lastRenderedPageBreak/>
        <w:t>ОКВЭД 2, исходя из назначения основных средств,</w:t>
      </w:r>
      <w:r w:rsidR="00E04B7C">
        <w:rPr>
          <w:rFonts w:ascii="Arial" w:hAnsi="Arial" w:cs="Arial"/>
          <w:sz w:val="16"/>
          <w:szCs w:val="16"/>
        </w:rPr>
        <w:t xml:space="preserve"> </w:t>
      </w:r>
      <w:r w:rsidR="00E04B7C" w:rsidRPr="00A0309A">
        <w:rPr>
          <w:rFonts w:ascii="Arial" w:hAnsi="Arial" w:cs="Arial"/>
          <w:sz w:val="16"/>
          <w:szCs w:val="16"/>
        </w:rPr>
        <w:t xml:space="preserve">то есть той сферы деятельности, </w:t>
      </w:r>
      <w:r w:rsidR="00E04B7C">
        <w:rPr>
          <w:rFonts w:ascii="Arial" w:hAnsi="Arial" w:cs="Arial"/>
          <w:sz w:val="16"/>
          <w:szCs w:val="16"/>
        </w:rPr>
        <w:br/>
      </w:r>
      <w:r w:rsidR="00E04B7C" w:rsidRPr="00A0309A">
        <w:rPr>
          <w:rFonts w:ascii="Arial" w:hAnsi="Arial" w:cs="Arial"/>
          <w:sz w:val="16"/>
          <w:szCs w:val="16"/>
        </w:rPr>
        <w:t>в которой они будут функционировать.</w:t>
      </w:r>
    </w:p>
    <w:p w:rsidR="003642B0" w:rsidRDefault="009655A0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0309A">
        <w:rPr>
          <w:rFonts w:ascii="Arial" w:hAnsi="Arial" w:cs="Arial"/>
          <w:b/>
          <w:bCs/>
          <w:sz w:val="16"/>
          <w:szCs w:val="16"/>
        </w:rPr>
        <w:t xml:space="preserve">Табл. </w:t>
      </w:r>
      <w:r w:rsidR="00036789">
        <w:rPr>
          <w:rFonts w:ascii="Arial" w:hAnsi="Arial" w:cs="Arial"/>
          <w:b/>
          <w:bCs/>
          <w:sz w:val="16"/>
          <w:szCs w:val="16"/>
        </w:rPr>
        <w:t>7.17</w:t>
      </w:r>
      <w:bookmarkStart w:id="0" w:name="_GoBack"/>
      <w:bookmarkEnd w:id="0"/>
      <w:r w:rsidRPr="00A0309A">
        <w:rPr>
          <w:rFonts w:ascii="Arial" w:hAnsi="Arial" w:cs="Arial"/>
          <w:b/>
          <w:bCs/>
          <w:sz w:val="16"/>
          <w:szCs w:val="16"/>
        </w:rPr>
        <w:t xml:space="preserve"> – 7.19. Лизинговая деятельность</w:t>
      </w:r>
      <w:r w:rsidRPr="00A0309A">
        <w:rPr>
          <w:rFonts w:ascii="Arial" w:hAnsi="Arial" w:cs="Arial"/>
          <w:sz w:val="16"/>
          <w:szCs w:val="16"/>
        </w:rPr>
        <w:t xml:space="preserve"> – вид инвестиционной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>деятельности по приобретению имущества и передаче его в лизинг.</w:t>
      </w:r>
    </w:p>
    <w:p w:rsidR="009655A0" w:rsidRDefault="009655A0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0309A">
        <w:rPr>
          <w:rFonts w:ascii="Arial" w:hAnsi="Arial" w:cs="Arial"/>
          <w:b/>
          <w:bCs/>
          <w:sz w:val="16"/>
          <w:szCs w:val="16"/>
        </w:rPr>
        <w:t xml:space="preserve">Финансовый лизинг </w:t>
      </w:r>
      <w:r w:rsidRPr="00A0309A">
        <w:rPr>
          <w:rFonts w:ascii="Arial" w:hAnsi="Arial" w:cs="Arial"/>
          <w:sz w:val="16"/>
          <w:szCs w:val="16"/>
        </w:rPr>
        <w:t xml:space="preserve">– совокупность экономических и правовых отношений, </w:t>
      </w:r>
      <w:r w:rsidRPr="00A0309A">
        <w:rPr>
          <w:rFonts w:ascii="Arial" w:hAnsi="Arial" w:cs="Arial"/>
          <w:sz w:val="16"/>
          <w:szCs w:val="16"/>
        </w:rPr>
        <w:br/>
        <w:t>возникающих в связи с реализацией договора лизинга, в том числе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>приобретением предмета лизинга.</w:t>
      </w:r>
    </w:p>
    <w:p w:rsidR="009655A0" w:rsidRDefault="00622BCD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0309A">
        <w:rPr>
          <w:rFonts w:ascii="Arial" w:hAnsi="Arial" w:cs="Arial"/>
          <w:b/>
          <w:bCs/>
          <w:sz w:val="16"/>
          <w:szCs w:val="16"/>
        </w:rPr>
        <w:t xml:space="preserve">Договор финансового лизинга </w:t>
      </w:r>
      <w:r w:rsidRPr="00A0309A">
        <w:rPr>
          <w:rFonts w:ascii="Arial" w:hAnsi="Arial" w:cs="Arial"/>
          <w:sz w:val="16"/>
          <w:szCs w:val="16"/>
        </w:rPr>
        <w:t>– договор, в соответствии с которым арендодатель (лизингодатель) обязуется приобрести в собственность указанное арендатором (лизингополучателем) имущество у определенного им продавца и предоставить лизингополучателю это имущество за плату во временное владение и пользование. Договором лизинга может быть предусмотрено, что выбор продавца и приобретаемого имущества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>осуществляется лизингодателем</w:t>
      </w:r>
      <w:proofErr w:type="gramStart"/>
      <w:r w:rsidRPr="00A0309A">
        <w:rPr>
          <w:rFonts w:ascii="Arial" w:hAnsi="Arial" w:cs="Arial"/>
          <w:sz w:val="16"/>
          <w:szCs w:val="16"/>
        </w:rPr>
        <w:t>..</w:t>
      </w:r>
      <w:proofErr w:type="gramEnd"/>
    </w:p>
    <w:p w:rsidR="009655A0" w:rsidRDefault="00A36DEE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0309A">
        <w:rPr>
          <w:rFonts w:ascii="Arial" w:hAnsi="Arial" w:cs="Arial"/>
          <w:b/>
          <w:bCs/>
          <w:sz w:val="16"/>
          <w:szCs w:val="16"/>
        </w:rPr>
        <w:t xml:space="preserve">Общая стоимость договоров финансового лизинга </w:t>
      </w:r>
      <w:r w:rsidRPr="00A0309A">
        <w:rPr>
          <w:rFonts w:ascii="Arial" w:hAnsi="Arial" w:cs="Arial"/>
          <w:sz w:val="16"/>
          <w:szCs w:val="16"/>
        </w:rPr>
        <w:t>представляет собой общую сумму всех инвестиционных затрат лизингодателя, связанных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 xml:space="preserve">с приобретением </w:t>
      </w:r>
      <w:r>
        <w:rPr>
          <w:rFonts w:ascii="Arial" w:hAnsi="Arial" w:cs="Arial"/>
          <w:sz w:val="16"/>
          <w:szCs w:val="16"/>
        </w:rPr>
        <w:br/>
      </w:r>
      <w:r w:rsidRPr="00A0309A">
        <w:rPr>
          <w:rFonts w:ascii="Arial" w:hAnsi="Arial" w:cs="Arial"/>
          <w:sz w:val="16"/>
          <w:szCs w:val="16"/>
        </w:rPr>
        <w:t>и использованием предмета финансового лизинга.</w:t>
      </w:r>
    </w:p>
    <w:p w:rsidR="00A36DEE" w:rsidRDefault="00C164B0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proofErr w:type="gramStart"/>
      <w:r w:rsidRPr="00A0309A">
        <w:rPr>
          <w:rFonts w:ascii="Arial" w:hAnsi="Arial" w:cs="Arial"/>
          <w:b/>
          <w:bCs/>
          <w:sz w:val="16"/>
          <w:szCs w:val="16"/>
        </w:rPr>
        <w:t xml:space="preserve">Официальная статистическая методология определения инвестиций 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A0309A">
        <w:rPr>
          <w:rFonts w:ascii="Arial" w:hAnsi="Arial" w:cs="Arial"/>
          <w:b/>
          <w:bCs/>
          <w:sz w:val="16"/>
          <w:szCs w:val="16"/>
        </w:rPr>
        <w:t xml:space="preserve">в основной капитал </w:t>
      </w:r>
      <w:r w:rsidRPr="00A0309A">
        <w:rPr>
          <w:rFonts w:ascii="Arial" w:hAnsi="Arial" w:cs="Arial"/>
          <w:sz w:val="16"/>
          <w:szCs w:val="16"/>
        </w:rPr>
        <w:t xml:space="preserve">на региональном и федеральном уровнях размещена </w:t>
      </w:r>
      <w:r w:rsidR="00550FED">
        <w:rPr>
          <w:rFonts w:ascii="Arial" w:hAnsi="Arial" w:cs="Arial"/>
          <w:sz w:val="16"/>
          <w:szCs w:val="16"/>
        </w:rPr>
        <w:br/>
      </w:r>
      <w:r w:rsidRPr="00A0309A">
        <w:rPr>
          <w:rFonts w:ascii="Arial" w:hAnsi="Arial" w:cs="Arial"/>
          <w:sz w:val="16"/>
          <w:szCs w:val="16"/>
        </w:rPr>
        <w:t>на официальном интернет – сайте Росстата по адресу:  https://rosstat.gov.ru/ Статистика/ Официальная статистика/ Предпринимательство/ Инвестиции</w:t>
      </w:r>
      <w:r>
        <w:rPr>
          <w:rFonts w:ascii="Arial" w:hAnsi="Arial" w:cs="Arial"/>
          <w:sz w:val="16"/>
          <w:szCs w:val="16"/>
        </w:rPr>
        <w:t xml:space="preserve"> </w:t>
      </w:r>
      <w:r w:rsidR="00550FED">
        <w:rPr>
          <w:rFonts w:ascii="Arial" w:hAnsi="Arial" w:cs="Arial"/>
          <w:sz w:val="16"/>
          <w:szCs w:val="16"/>
        </w:rPr>
        <w:br/>
      </w:r>
      <w:r w:rsidRPr="00A0309A">
        <w:rPr>
          <w:rFonts w:ascii="Arial" w:hAnsi="Arial" w:cs="Arial"/>
          <w:sz w:val="16"/>
          <w:szCs w:val="16"/>
        </w:rPr>
        <w:t>в нефинансовые активы/ Методология.</w:t>
      </w:r>
      <w:proofErr w:type="gramEnd"/>
    </w:p>
    <w:p w:rsidR="00DD6CCE" w:rsidRPr="00E13EF0" w:rsidRDefault="00B4219D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proofErr w:type="gramStart"/>
      <w:r w:rsidRPr="00A0309A">
        <w:rPr>
          <w:rFonts w:ascii="Arial" w:hAnsi="Arial" w:cs="Arial"/>
          <w:b/>
          <w:bCs/>
          <w:sz w:val="16"/>
          <w:szCs w:val="16"/>
        </w:rPr>
        <w:t>Динамические ряды по квартальной отчетности</w:t>
      </w:r>
      <w:r w:rsidRPr="00A0309A">
        <w:rPr>
          <w:rFonts w:ascii="Arial" w:hAnsi="Arial" w:cs="Arial"/>
          <w:sz w:val="16"/>
          <w:szCs w:val="16"/>
        </w:rPr>
        <w:t xml:space="preserve"> размещены на официальном интернет – сайте Росстата по адресу:  https://rosstat.gov.ru/ Публикации/ Каталог публикаций/ Информационно-аналитические материалы/ Краткосрочные экономические показатели Российской Федерации  (на русском</w:t>
      </w:r>
      <w:r>
        <w:rPr>
          <w:rFonts w:ascii="Arial" w:hAnsi="Arial" w:cs="Arial"/>
          <w:sz w:val="16"/>
          <w:szCs w:val="16"/>
        </w:rPr>
        <w:t xml:space="preserve"> </w:t>
      </w:r>
      <w:r w:rsidRPr="00A0309A">
        <w:rPr>
          <w:rFonts w:ascii="Arial" w:hAnsi="Arial" w:cs="Arial"/>
          <w:sz w:val="16"/>
          <w:szCs w:val="16"/>
        </w:rPr>
        <w:t>и английском языках).</w:t>
      </w:r>
      <w:proofErr w:type="gramEnd"/>
    </w:p>
    <w:sectPr w:rsidR="00DD6CCE" w:rsidRPr="00E13EF0" w:rsidSect="00DA2C55">
      <w:footerReference w:type="default" r:id="rId8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2E" w:rsidRDefault="00120F2E">
      <w:r>
        <w:separator/>
      </w:r>
    </w:p>
  </w:endnote>
  <w:endnote w:type="continuationSeparator" w:id="0">
    <w:p w:rsidR="00120F2E" w:rsidRDefault="0012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2E" w:rsidRDefault="00120F2E">
      <w:r>
        <w:separator/>
      </w:r>
    </w:p>
  </w:footnote>
  <w:footnote w:type="continuationSeparator" w:id="0">
    <w:p w:rsidR="00120F2E" w:rsidRDefault="0012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36789"/>
    <w:rsid w:val="0005225A"/>
    <w:rsid w:val="00061D14"/>
    <w:rsid w:val="00065852"/>
    <w:rsid w:val="00090BDD"/>
    <w:rsid w:val="000A0EA5"/>
    <w:rsid w:val="000B59F3"/>
    <w:rsid w:val="000C16C7"/>
    <w:rsid w:val="000C4731"/>
    <w:rsid w:val="000F4DA3"/>
    <w:rsid w:val="00120F2E"/>
    <w:rsid w:val="0012591A"/>
    <w:rsid w:val="00137566"/>
    <w:rsid w:val="00151698"/>
    <w:rsid w:val="00156C2F"/>
    <w:rsid w:val="001572EB"/>
    <w:rsid w:val="00195DA7"/>
    <w:rsid w:val="001E5899"/>
    <w:rsid w:val="00206DA7"/>
    <w:rsid w:val="00213BA7"/>
    <w:rsid w:val="002475B5"/>
    <w:rsid w:val="0025287C"/>
    <w:rsid w:val="00291566"/>
    <w:rsid w:val="002A3239"/>
    <w:rsid w:val="002B676C"/>
    <w:rsid w:val="002E1B7A"/>
    <w:rsid w:val="002F20AE"/>
    <w:rsid w:val="00305018"/>
    <w:rsid w:val="0032686F"/>
    <w:rsid w:val="003422C3"/>
    <w:rsid w:val="00346F38"/>
    <w:rsid w:val="00353F24"/>
    <w:rsid w:val="0035754C"/>
    <w:rsid w:val="003642B0"/>
    <w:rsid w:val="00365E1A"/>
    <w:rsid w:val="003A3051"/>
    <w:rsid w:val="003C076F"/>
    <w:rsid w:val="003D36CE"/>
    <w:rsid w:val="003F21B1"/>
    <w:rsid w:val="003F4069"/>
    <w:rsid w:val="003F50CC"/>
    <w:rsid w:val="00406744"/>
    <w:rsid w:val="00411BD1"/>
    <w:rsid w:val="00422BA3"/>
    <w:rsid w:val="00425B1D"/>
    <w:rsid w:val="004411C9"/>
    <w:rsid w:val="0046177F"/>
    <w:rsid w:val="0047384C"/>
    <w:rsid w:val="0048771D"/>
    <w:rsid w:val="004C77FB"/>
    <w:rsid w:val="004E5567"/>
    <w:rsid w:val="004F3E45"/>
    <w:rsid w:val="005042A9"/>
    <w:rsid w:val="005130DB"/>
    <w:rsid w:val="00546639"/>
    <w:rsid w:val="00550FED"/>
    <w:rsid w:val="0056072F"/>
    <w:rsid w:val="00594B0B"/>
    <w:rsid w:val="005C42D1"/>
    <w:rsid w:val="005C67A2"/>
    <w:rsid w:val="005C6B5A"/>
    <w:rsid w:val="005D609B"/>
    <w:rsid w:val="005E00EA"/>
    <w:rsid w:val="005F6C3F"/>
    <w:rsid w:val="006007F9"/>
    <w:rsid w:val="00610EC4"/>
    <w:rsid w:val="00622BCD"/>
    <w:rsid w:val="00633144"/>
    <w:rsid w:val="0064096B"/>
    <w:rsid w:val="00661AB2"/>
    <w:rsid w:val="006644B5"/>
    <w:rsid w:val="006711FF"/>
    <w:rsid w:val="00694351"/>
    <w:rsid w:val="006B784C"/>
    <w:rsid w:val="006D0397"/>
    <w:rsid w:val="006D3002"/>
    <w:rsid w:val="006F0618"/>
    <w:rsid w:val="007465E4"/>
    <w:rsid w:val="00756A68"/>
    <w:rsid w:val="007A6F14"/>
    <w:rsid w:val="007A730D"/>
    <w:rsid w:val="007D31FC"/>
    <w:rsid w:val="007E1406"/>
    <w:rsid w:val="007E2C99"/>
    <w:rsid w:val="00827F94"/>
    <w:rsid w:val="008313CB"/>
    <w:rsid w:val="00847E08"/>
    <w:rsid w:val="008819D9"/>
    <w:rsid w:val="00884066"/>
    <w:rsid w:val="008A3B50"/>
    <w:rsid w:val="008A4575"/>
    <w:rsid w:val="008C04D3"/>
    <w:rsid w:val="0095210A"/>
    <w:rsid w:val="009655A0"/>
    <w:rsid w:val="009C2100"/>
    <w:rsid w:val="009D74FD"/>
    <w:rsid w:val="009F4BC1"/>
    <w:rsid w:val="00A0309A"/>
    <w:rsid w:val="00A04F80"/>
    <w:rsid w:val="00A1498B"/>
    <w:rsid w:val="00A25C33"/>
    <w:rsid w:val="00A3540D"/>
    <w:rsid w:val="00A36DEE"/>
    <w:rsid w:val="00AA625D"/>
    <w:rsid w:val="00AC1B90"/>
    <w:rsid w:val="00AE0156"/>
    <w:rsid w:val="00AE0912"/>
    <w:rsid w:val="00AE155C"/>
    <w:rsid w:val="00AF0EE6"/>
    <w:rsid w:val="00AF47C7"/>
    <w:rsid w:val="00B1107A"/>
    <w:rsid w:val="00B4219D"/>
    <w:rsid w:val="00B87DAF"/>
    <w:rsid w:val="00BA581F"/>
    <w:rsid w:val="00BA7334"/>
    <w:rsid w:val="00BB6A22"/>
    <w:rsid w:val="00BC4652"/>
    <w:rsid w:val="00BF22C6"/>
    <w:rsid w:val="00C03BF4"/>
    <w:rsid w:val="00C164B0"/>
    <w:rsid w:val="00D15D87"/>
    <w:rsid w:val="00D71AAB"/>
    <w:rsid w:val="00DA2C55"/>
    <w:rsid w:val="00DC680B"/>
    <w:rsid w:val="00DD6CCE"/>
    <w:rsid w:val="00E04B7C"/>
    <w:rsid w:val="00E06C84"/>
    <w:rsid w:val="00E13EF0"/>
    <w:rsid w:val="00E15454"/>
    <w:rsid w:val="00E32DB3"/>
    <w:rsid w:val="00E443AE"/>
    <w:rsid w:val="00E506AD"/>
    <w:rsid w:val="00E62070"/>
    <w:rsid w:val="00E73190"/>
    <w:rsid w:val="00E7326C"/>
    <w:rsid w:val="00E81E69"/>
    <w:rsid w:val="00E9202B"/>
    <w:rsid w:val="00ED3ADF"/>
    <w:rsid w:val="00ED4437"/>
    <w:rsid w:val="00EE50FF"/>
    <w:rsid w:val="00EF4C69"/>
    <w:rsid w:val="00EF7FA4"/>
    <w:rsid w:val="00F25259"/>
    <w:rsid w:val="00F323F4"/>
    <w:rsid w:val="00F47899"/>
    <w:rsid w:val="00F82FA9"/>
    <w:rsid w:val="00FB351E"/>
    <w:rsid w:val="00FC20A0"/>
    <w:rsid w:val="00FC7409"/>
    <w:rsid w:val="00FE709F"/>
    <w:rsid w:val="00FF01A9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1B81-E071-431B-AD5B-1D09199B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2022-11-23T15:06:00Z</cp:lastPrinted>
  <dcterms:created xsi:type="dcterms:W3CDTF">2022-02-11T10:05:00Z</dcterms:created>
  <dcterms:modified xsi:type="dcterms:W3CDTF">2024-09-04T05:10:00Z</dcterms:modified>
</cp:coreProperties>
</file>