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68" w:rsidRPr="000D75AB" w:rsidRDefault="00460068" w:rsidP="00460068">
      <w:pPr>
        <w:pageBreakBefore/>
        <w:jc w:val="center"/>
        <w:rPr>
          <w:rFonts w:ascii="Arial" w:hAnsi="Arial" w:cs="Arial"/>
          <w:b/>
          <w:caps/>
          <w:sz w:val="16"/>
          <w:szCs w:val="16"/>
        </w:rPr>
      </w:pPr>
      <w:r w:rsidRPr="000D75AB">
        <w:rPr>
          <w:rFonts w:ascii="Arial" w:hAnsi="Arial" w:cs="Arial"/>
          <w:b/>
          <w:caps/>
          <w:sz w:val="16"/>
          <w:szCs w:val="16"/>
        </w:rPr>
        <w:t xml:space="preserve">2.13. Индексы перевозок пассажиров и пассажирооборотА </w:t>
      </w:r>
      <w:r w:rsidRPr="000D75AB">
        <w:rPr>
          <w:rFonts w:ascii="Arial" w:hAnsi="Arial" w:cs="Arial"/>
          <w:b/>
          <w:caps/>
          <w:sz w:val="16"/>
          <w:szCs w:val="16"/>
        </w:rPr>
        <w:br/>
        <w:t>по видам транспорта общего пользования</w:t>
      </w:r>
    </w:p>
    <w:p w:rsidR="00460068" w:rsidRPr="000D75AB" w:rsidRDefault="00460068" w:rsidP="00460068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0D75AB">
        <w:rPr>
          <w:rFonts w:ascii="Arial" w:hAnsi="Arial" w:cs="Arial"/>
          <w:sz w:val="14"/>
          <w:szCs w:val="14"/>
        </w:rPr>
        <w:t>(в процентах к предыдущему году)</w:t>
      </w:r>
    </w:p>
    <w:tbl>
      <w:tblPr>
        <w:tblW w:w="495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994"/>
        <w:gridCol w:w="994"/>
        <w:gridCol w:w="994"/>
        <w:gridCol w:w="994"/>
        <w:gridCol w:w="995"/>
      </w:tblGrid>
      <w:tr w:rsidR="00460068" w:rsidRPr="000D75AB" w:rsidTr="005A4616">
        <w:trPr>
          <w:cantSplit/>
          <w:jc w:val="center"/>
        </w:trPr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68" w:rsidRPr="000D75AB" w:rsidRDefault="00460068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68" w:rsidRPr="000D75AB" w:rsidRDefault="00460068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68" w:rsidRPr="000D75AB" w:rsidRDefault="00460068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68" w:rsidRPr="000D75AB" w:rsidRDefault="00460068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68" w:rsidRPr="000D75AB" w:rsidRDefault="00460068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0068" w:rsidRPr="000D75AB" w:rsidRDefault="00460068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460068" w:rsidRPr="000D75AB" w:rsidTr="005A4616">
        <w:trPr>
          <w:cantSplit/>
          <w:jc w:val="center"/>
        </w:trPr>
        <w:tc>
          <w:tcPr>
            <w:tcW w:w="1550" w:type="dxa"/>
            <w:tcBorders>
              <w:top w:val="single" w:sz="6" w:space="0" w:color="auto"/>
              <w:right w:val="single" w:sz="4" w:space="0" w:color="auto"/>
            </w:tcBorders>
          </w:tcPr>
          <w:p w:rsidR="00460068" w:rsidRPr="000D75AB" w:rsidRDefault="00460068" w:rsidP="005A4616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1" w:type="dxa"/>
            <w:gridSpan w:val="5"/>
            <w:tcBorders>
              <w:left w:val="single" w:sz="4" w:space="0" w:color="auto"/>
            </w:tcBorders>
          </w:tcPr>
          <w:p w:rsidR="00460068" w:rsidRPr="000D75AB" w:rsidRDefault="00460068" w:rsidP="005A4616">
            <w:pPr>
              <w:spacing w:before="160" w:after="40" w:line="20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Перевозки пассажиров</w:t>
            </w:r>
          </w:p>
        </w:tc>
      </w:tr>
      <w:tr w:rsidR="00460068" w:rsidRPr="000D75AB" w:rsidTr="007A4567">
        <w:trPr>
          <w:cantSplit/>
          <w:jc w:val="center"/>
        </w:trPr>
        <w:tc>
          <w:tcPr>
            <w:tcW w:w="1550" w:type="dxa"/>
            <w:tcBorders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170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 xml:space="preserve">Транспорт </w:t>
            </w: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D75A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  <w:lang w:val="en-US"/>
              </w:rPr>
              <w:t>96,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97,7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98,4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70,1</w:t>
            </w:r>
          </w:p>
        </w:tc>
        <w:tc>
          <w:tcPr>
            <w:tcW w:w="995" w:type="dxa"/>
            <w:tcBorders>
              <w:lef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109,8</w:t>
            </w:r>
          </w:p>
        </w:tc>
      </w:tr>
      <w:tr w:rsidR="00460068" w:rsidRPr="000D75AB" w:rsidTr="007A4567">
        <w:trPr>
          <w:cantSplit/>
          <w:jc w:val="center"/>
        </w:trPr>
        <w:tc>
          <w:tcPr>
            <w:tcW w:w="1550" w:type="dxa"/>
            <w:tcBorders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железнодорожный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83,</w:t>
            </w:r>
            <w:r w:rsidRPr="000D75A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95,2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72,9</w:t>
            </w:r>
          </w:p>
        </w:tc>
        <w:tc>
          <w:tcPr>
            <w:tcW w:w="995" w:type="dxa"/>
            <w:tcBorders>
              <w:lef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120,9</w:t>
            </w:r>
          </w:p>
        </w:tc>
      </w:tr>
      <w:tr w:rsidR="00460068" w:rsidRPr="000D75AB" w:rsidTr="007A4567">
        <w:trPr>
          <w:cantSplit/>
          <w:jc w:val="center"/>
        </w:trPr>
        <w:tc>
          <w:tcPr>
            <w:tcW w:w="1550" w:type="dxa"/>
            <w:tcBorders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автобусный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98,0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97,5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72,3</w:t>
            </w:r>
          </w:p>
        </w:tc>
        <w:tc>
          <w:tcPr>
            <w:tcW w:w="995" w:type="dxa"/>
            <w:tcBorders>
              <w:lef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104,7</w:t>
            </w:r>
          </w:p>
        </w:tc>
      </w:tr>
      <w:tr w:rsidR="00460068" w:rsidRPr="000D75AB" w:rsidTr="007A4567">
        <w:trPr>
          <w:cantSplit/>
          <w:jc w:val="center"/>
        </w:trPr>
        <w:tc>
          <w:tcPr>
            <w:tcW w:w="1550" w:type="dxa"/>
            <w:tcBorders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трамвайный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93,8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95,3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98,5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71,7</w:t>
            </w:r>
          </w:p>
        </w:tc>
        <w:tc>
          <w:tcPr>
            <w:tcW w:w="995" w:type="dxa"/>
            <w:tcBorders>
              <w:lef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111,6</w:t>
            </w:r>
          </w:p>
        </w:tc>
      </w:tr>
      <w:tr w:rsidR="00460068" w:rsidRPr="000D75AB" w:rsidTr="007A4567">
        <w:trPr>
          <w:cantSplit/>
          <w:jc w:val="center"/>
        </w:trPr>
        <w:tc>
          <w:tcPr>
            <w:tcW w:w="1550" w:type="dxa"/>
            <w:tcBorders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троллейбусный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91,4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89,6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90,9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66,2</w:t>
            </w:r>
          </w:p>
        </w:tc>
        <w:tc>
          <w:tcPr>
            <w:tcW w:w="995" w:type="dxa"/>
            <w:tcBorders>
              <w:lef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106,4</w:t>
            </w:r>
          </w:p>
        </w:tc>
      </w:tr>
      <w:tr w:rsidR="00460068" w:rsidRPr="000D75AB" w:rsidTr="007A4567">
        <w:trPr>
          <w:cantSplit/>
          <w:jc w:val="center"/>
        </w:trPr>
        <w:tc>
          <w:tcPr>
            <w:tcW w:w="1550" w:type="dxa"/>
            <w:tcBorders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метрополитен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99,6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97,1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102,1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63,4</w:t>
            </w:r>
          </w:p>
        </w:tc>
        <w:tc>
          <w:tcPr>
            <w:tcW w:w="995" w:type="dxa"/>
            <w:tcBorders>
              <w:lef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122,4</w:t>
            </w:r>
          </w:p>
        </w:tc>
      </w:tr>
      <w:tr w:rsidR="00460068" w:rsidRPr="000D75AB" w:rsidTr="007A4567">
        <w:trPr>
          <w:cantSplit/>
          <w:jc w:val="center"/>
        </w:trPr>
        <w:tc>
          <w:tcPr>
            <w:tcW w:w="1550" w:type="dxa"/>
            <w:tcBorders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морской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102,7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138,9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80,9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76,4</w:t>
            </w:r>
          </w:p>
        </w:tc>
        <w:tc>
          <w:tcPr>
            <w:tcW w:w="995" w:type="dxa"/>
            <w:tcBorders>
              <w:lef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97,8</w:t>
            </w:r>
          </w:p>
        </w:tc>
      </w:tr>
      <w:tr w:rsidR="00460068" w:rsidRPr="000D75AB" w:rsidTr="007A4567">
        <w:trPr>
          <w:cantSplit/>
          <w:jc w:val="center"/>
        </w:trPr>
        <w:tc>
          <w:tcPr>
            <w:tcW w:w="1550" w:type="dxa"/>
            <w:tcBorders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внутренний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водный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93,4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108,0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89,7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69,8</w:t>
            </w:r>
          </w:p>
        </w:tc>
        <w:tc>
          <w:tcPr>
            <w:tcW w:w="995" w:type="dxa"/>
            <w:tcBorders>
              <w:lef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111,8</w:t>
            </w:r>
          </w:p>
        </w:tc>
      </w:tr>
      <w:tr w:rsidR="00460068" w:rsidRPr="000D75AB" w:rsidTr="007A4567">
        <w:trPr>
          <w:cantSplit/>
          <w:jc w:val="center"/>
        </w:trPr>
        <w:tc>
          <w:tcPr>
            <w:tcW w:w="1550" w:type="dxa"/>
            <w:tcBorders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left="22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воздушный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125,7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98,6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110,6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54,3</w:t>
            </w:r>
          </w:p>
        </w:tc>
        <w:tc>
          <w:tcPr>
            <w:tcW w:w="995" w:type="dxa"/>
            <w:tcBorders>
              <w:lef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157,4</w:t>
            </w:r>
          </w:p>
        </w:tc>
      </w:tr>
      <w:tr w:rsidR="00460068" w:rsidRPr="000D75AB" w:rsidTr="005A4616">
        <w:trPr>
          <w:cantSplit/>
          <w:jc w:val="center"/>
        </w:trPr>
        <w:tc>
          <w:tcPr>
            <w:tcW w:w="1550" w:type="dxa"/>
            <w:tcBorders>
              <w:right w:val="single" w:sz="4" w:space="0" w:color="auto"/>
            </w:tcBorders>
          </w:tcPr>
          <w:p w:rsidR="00460068" w:rsidRPr="000D75AB" w:rsidRDefault="00460068" w:rsidP="005A4616">
            <w:pPr>
              <w:spacing w:before="180" w:line="200" w:lineRule="exact"/>
              <w:ind w:right="17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71" w:type="dxa"/>
            <w:gridSpan w:val="5"/>
            <w:tcBorders>
              <w:left w:val="single" w:sz="4" w:space="0" w:color="auto"/>
            </w:tcBorders>
          </w:tcPr>
          <w:p w:rsidR="00460068" w:rsidRPr="000D75AB" w:rsidRDefault="00460068" w:rsidP="005A4616">
            <w:pPr>
              <w:spacing w:before="160" w:after="40" w:line="20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Пассажирооборот</w:t>
            </w:r>
          </w:p>
        </w:tc>
      </w:tr>
      <w:tr w:rsidR="00460068" w:rsidRPr="000D75AB" w:rsidTr="007A4567">
        <w:trPr>
          <w:cantSplit/>
          <w:jc w:val="center"/>
        </w:trPr>
        <w:tc>
          <w:tcPr>
            <w:tcW w:w="1550" w:type="dxa"/>
            <w:tcBorders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170"/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 w:colFirst="0" w:colLast="5"/>
            <w:r w:rsidRPr="000D75AB">
              <w:rPr>
                <w:rFonts w:ascii="Arial" w:hAnsi="Arial" w:cs="Arial"/>
                <w:b/>
                <w:sz w:val="14"/>
                <w:szCs w:val="14"/>
              </w:rPr>
              <w:t xml:space="preserve">Транспорт </w:t>
            </w: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D75AB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104,2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95,3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107,0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56,2</w:t>
            </w:r>
          </w:p>
        </w:tc>
        <w:tc>
          <w:tcPr>
            <w:tcW w:w="995" w:type="dxa"/>
            <w:tcBorders>
              <w:lef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138,0</w:t>
            </w:r>
          </w:p>
        </w:tc>
      </w:tr>
      <w:tr w:rsidR="00460068" w:rsidRPr="000D75AB" w:rsidTr="007A4567">
        <w:trPr>
          <w:cantSplit/>
          <w:jc w:val="center"/>
        </w:trPr>
        <w:tc>
          <w:tcPr>
            <w:tcW w:w="1550" w:type="dxa"/>
            <w:tcBorders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железнодорожный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91,</w:t>
            </w:r>
            <w:r w:rsidRPr="000D75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92,8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58,8</w:t>
            </w:r>
          </w:p>
        </w:tc>
        <w:tc>
          <w:tcPr>
            <w:tcW w:w="995" w:type="dxa"/>
            <w:tcBorders>
              <w:lef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132,6</w:t>
            </w:r>
          </w:p>
        </w:tc>
      </w:tr>
      <w:tr w:rsidR="00460068" w:rsidRPr="000D75AB" w:rsidTr="007A4567">
        <w:trPr>
          <w:cantSplit/>
          <w:jc w:val="center"/>
        </w:trPr>
        <w:tc>
          <w:tcPr>
            <w:tcW w:w="1550" w:type="dxa"/>
            <w:tcBorders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автобусный 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99,4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99,4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72,1</w:t>
            </w:r>
          </w:p>
        </w:tc>
        <w:tc>
          <w:tcPr>
            <w:tcW w:w="995" w:type="dxa"/>
            <w:tcBorders>
              <w:lef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114,7</w:t>
            </w:r>
          </w:p>
        </w:tc>
      </w:tr>
      <w:tr w:rsidR="00460068" w:rsidRPr="000D75AB" w:rsidTr="007A4567">
        <w:trPr>
          <w:cantSplit/>
          <w:jc w:val="center"/>
        </w:trPr>
        <w:tc>
          <w:tcPr>
            <w:tcW w:w="1550" w:type="dxa"/>
            <w:tcBorders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трамвайный 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94,9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95,5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97,6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73,2</w:t>
            </w:r>
          </w:p>
        </w:tc>
        <w:tc>
          <w:tcPr>
            <w:tcW w:w="995" w:type="dxa"/>
            <w:tcBorders>
              <w:lef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111,5</w:t>
            </w:r>
          </w:p>
        </w:tc>
      </w:tr>
      <w:tr w:rsidR="00460068" w:rsidRPr="000D75AB" w:rsidTr="007A4567">
        <w:trPr>
          <w:cantSplit/>
          <w:jc w:val="center"/>
        </w:trPr>
        <w:tc>
          <w:tcPr>
            <w:tcW w:w="1550" w:type="dxa"/>
            <w:tcBorders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троллейбусный 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90,8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93,6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88,6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69,0</w:t>
            </w:r>
          </w:p>
        </w:tc>
        <w:tc>
          <w:tcPr>
            <w:tcW w:w="995" w:type="dxa"/>
            <w:tcBorders>
              <w:lef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105,5</w:t>
            </w:r>
          </w:p>
        </w:tc>
      </w:tr>
      <w:tr w:rsidR="00460068" w:rsidRPr="000D75AB" w:rsidTr="007A4567">
        <w:trPr>
          <w:cantSplit/>
          <w:jc w:val="center"/>
        </w:trPr>
        <w:tc>
          <w:tcPr>
            <w:tcW w:w="1550" w:type="dxa"/>
            <w:tcBorders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метрополитен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99,2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98,3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104,6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64,7</w:t>
            </w:r>
          </w:p>
        </w:tc>
        <w:tc>
          <w:tcPr>
            <w:tcW w:w="995" w:type="dxa"/>
            <w:tcBorders>
              <w:lef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122,3</w:t>
            </w:r>
          </w:p>
        </w:tc>
      </w:tr>
      <w:tr w:rsidR="00460068" w:rsidRPr="000D75AB" w:rsidTr="007A4567">
        <w:trPr>
          <w:cantSplit/>
          <w:jc w:val="center"/>
        </w:trPr>
        <w:tc>
          <w:tcPr>
            <w:tcW w:w="1550" w:type="dxa"/>
            <w:tcBorders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морской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97,8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93,5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90,5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63,0</w:t>
            </w:r>
          </w:p>
        </w:tc>
        <w:tc>
          <w:tcPr>
            <w:tcW w:w="995" w:type="dxa"/>
            <w:tcBorders>
              <w:lef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108,2</w:t>
            </w:r>
          </w:p>
        </w:tc>
      </w:tr>
      <w:tr w:rsidR="00460068" w:rsidRPr="000D75AB" w:rsidTr="007A4567">
        <w:trPr>
          <w:cantSplit/>
          <w:jc w:val="center"/>
        </w:trPr>
        <w:tc>
          <w:tcPr>
            <w:tcW w:w="1550" w:type="dxa"/>
            <w:tcBorders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внутренний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водный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101,0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94,9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97,1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  <w:tc>
          <w:tcPr>
            <w:tcW w:w="995" w:type="dxa"/>
            <w:tcBorders>
              <w:lef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180,4</w:t>
            </w:r>
          </w:p>
        </w:tc>
      </w:tr>
      <w:tr w:rsidR="00460068" w:rsidRPr="000D75AB" w:rsidTr="007A4567">
        <w:trPr>
          <w:cantSplit/>
          <w:jc w:val="center"/>
        </w:trPr>
        <w:tc>
          <w:tcPr>
            <w:tcW w:w="155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left="22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воздушный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130,8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94,0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112,6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47,5</w:t>
            </w: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60068" w:rsidRPr="000D75AB" w:rsidRDefault="00460068" w:rsidP="005A4616">
            <w:pPr>
              <w:spacing w:before="180" w:line="20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158,5</w:t>
            </w:r>
          </w:p>
        </w:tc>
      </w:tr>
      <w:bookmarkEnd w:id="0"/>
    </w:tbl>
    <w:p w:rsidR="00B10C1F" w:rsidRPr="000D75AB" w:rsidRDefault="00B10C1F" w:rsidP="00B10C1F">
      <w:pPr>
        <w:pStyle w:val="ab"/>
        <w:spacing w:before="40"/>
        <w:jc w:val="left"/>
        <w:rPr>
          <w:b/>
          <w:sz w:val="12"/>
          <w:szCs w:val="12"/>
        </w:rPr>
      </w:pPr>
    </w:p>
    <w:p w:rsidR="003B6699" w:rsidRPr="002F5ED0" w:rsidRDefault="003B6699" w:rsidP="002F5ED0"/>
    <w:sectPr w:rsidR="003B6699" w:rsidRPr="002F5ED0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D3EC5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A4567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E10511-62F0-4078-839D-7429DBDF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18</cp:revision>
  <cp:lastPrinted>2022-08-02T13:38:00Z</cp:lastPrinted>
  <dcterms:created xsi:type="dcterms:W3CDTF">2022-12-26T08:35:00Z</dcterms:created>
  <dcterms:modified xsi:type="dcterms:W3CDTF">2022-12-26T11:41:00Z</dcterms:modified>
</cp:coreProperties>
</file>