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7B" w:rsidRPr="000D75AB" w:rsidRDefault="002D477B" w:rsidP="002D477B">
      <w:pPr>
        <w:pStyle w:val="83"/>
        <w:pageBreakBefore/>
        <w:spacing w:before="0"/>
        <w:rPr>
          <w:rFonts w:cs="Arial"/>
        </w:rPr>
      </w:pPr>
      <w:r w:rsidRPr="000D75AB">
        <w:rPr>
          <w:rFonts w:cs="Arial"/>
        </w:rPr>
        <w:t>2.21. Протяженность автомобильных дорог</w:t>
      </w:r>
    </w:p>
    <w:p w:rsidR="002D477B" w:rsidRPr="000D75AB" w:rsidRDefault="002D477B" w:rsidP="002D477B">
      <w:pPr>
        <w:pStyle w:val="7"/>
        <w:keepNext w:val="0"/>
        <w:spacing w:after="60"/>
        <w:rPr>
          <w:b/>
          <w:bCs/>
        </w:rPr>
      </w:pPr>
      <w:r w:rsidRPr="000D75AB">
        <w:rPr>
          <w:sz w:val="14"/>
          <w:szCs w:val="14"/>
        </w:rPr>
        <w:t>(на конец года)</w:t>
      </w:r>
    </w:p>
    <w:tbl>
      <w:tblPr>
        <w:tblW w:w="5000" w:type="pct"/>
        <w:jc w:val="center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716"/>
        <w:gridCol w:w="718"/>
        <w:gridCol w:w="718"/>
        <w:gridCol w:w="718"/>
        <w:gridCol w:w="716"/>
      </w:tblGrid>
      <w:tr w:rsidR="002D477B" w:rsidRPr="000D75AB" w:rsidTr="005A4616">
        <w:trPr>
          <w:cantSplit/>
          <w:trHeight w:val="109"/>
          <w:tblHeader/>
          <w:jc w:val="center"/>
        </w:trPr>
        <w:tc>
          <w:tcPr>
            <w:tcW w:w="2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77B" w:rsidRPr="000D75AB" w:rsidRDefault="002D477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 xml:space="preserve">Автомобильные дороги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всего,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тыс. км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1 004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1 642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1 706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1 717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1 733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общего пользования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1 554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1 566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53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федерального значения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доля в общей протяженности 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регионального или межмуниципального значения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доля в общей протяженности 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местного значения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913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988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доля в общей протяженности 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необщего пользования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 xml:space="preserve">Из общей протяженности автомобильных дорог – дороги с твердым покрытием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всего,</w:t>
            </w: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 xml:space="preserve"> </w:t>
            </w:r>
            <w:r w:rsidRPr="000D75AB">
              <w:rPr>
                <w:rFonts w:ascii="Arial" w:eastAsia="Calibri" w:hAnsi="Arial" w:cs="Arial"/>
                <w:bCs/>
                <w:sz w:val="14"/>
                <w:szCs w:val="14"/>
              </w:rPr>
              <w:t>тыс. км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786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154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198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1 203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1 212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из них: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13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общего пользования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665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045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>089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1 097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1 10</w:t>
            </w:r>
            <w:r>
              <w:rPr>
                <w:rFonts w:ascii="Arial" w:eastAsia="Calibri" w:hAnsi="Arial" w:cs="Arial"/>
                <w:sz w:val="14"/>
                <w:szCs w:val="14"/>
              </w:rPr>
              <w:t>8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533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eastAsia="Calibri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федерального значения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50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60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64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22"/>
              </w:rPr>
              <w:t xml:space="preserve">доля в общей протяженности </w:t>
            </w:r>
            <w:r w:rsidRPr="000D75AB">
              <w:rPr>
                <w:rFonts w:ascii="Arial" w:eastAsia="Calibri" w:hAnsi="Arial" w:cs="Arial"/>
                <w:sz w:val="14"/>
                <w:szCs w:val="22"/>
              </w:rPr>
              <w:br/>
              <w:t>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7,6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4,9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5,5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5,7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регионального или межмуниципального значения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450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474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470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468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466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22"/>
              </w:rPr>
              <w:t xml:space="preserve">доля в общей протяженности </w:t>
            </w:r>
            <w:r w:rsidRPr="000D75AB">
              <w:rPr>
                <w:rFonts w:ascii="Arial" w:eastAsia="Calibri" w:hAnsi="Arial" w:cs="Arial"/>
                <w:sz w:val="14"/>
                <w:szCs w:val="22"/>
              </w:rPr>
              <w:br/>
              <w:t>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67,7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45,3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43,1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42,6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42,1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35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местного значения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164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520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562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569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578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45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22"/>
              </w:rPr>
              <w:t xml:space="preserve">доля в общей протяженности </w:t>
            </w:r>
            <w:r w:rsidRPr="000D75AB">
              <w:rPr>
                <w:rFonts w:ascii="Arial" w:eastAsia="Calibri" w:hAnsi="Arial" w:cs="Arial"/>
                <w:sz w:val="14"/>
                <w:szCs w:val="22"/>
              </w:rPr>
              <w:br/>
              <w:t>дорог,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24,7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49,8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51,6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51,9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52,2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13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необщего пользования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121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109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107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105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Удельный вес автомагистралей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в протяженности дорог общего пользования с твердым покрытием федерального, регионального или межмуниципального значения,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0,3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Удельный вес дорог общего пользования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 xml:space="preserve">с твердым покрытием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в общей протяженности автомобильных дорог общего пользования, 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80,6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70,6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70,7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Удельный вес дорог общего пользования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с усовершенствованным покрытием в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 xml:space="preserve">протяженности автомобильных дорог общего пользования с твердым покрытием,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процентов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67,5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62,3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62,0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62,1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62,</w:t>
            </w:r>
            <w:r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Плотность автомобильных дорог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 xml:space="preserve">с твердым покрытием – всего,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>км на 1000 км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территории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46,0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67,4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70,3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70,8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Интенсивность перевозок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 xml:space="preserve">на автомобильных дорогах общего пользования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D75AB">
                <w:rPr>
                  <w:rFonts w:ascii="Arial" w:eastAsia="Calibri" w:hAnsi="Arial" w:cs="Arial"/>
                  <w:sz w:val="14"/>
                  <w:szCs w:val="14"/>
                </w:rPr>
                <w:t>1 км</w:t>
              </w:r>
            </w:smartTag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дорог: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грузов, 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км 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0,2</w:t>
            </w:r>
          </w:p>
        </w:tc>
      </w:tr>
      <w:tr w:rsidR="002D477B" w:rsidRPr="000D75AB" w:rsidTr="005A4616">
        <w:trPr>
          <w:cantSplit/>
          <w:jc w:val="center"/>
        </w:trPr>
        <w:tc>
          <w:tcPr>
            <w:tcW w:w="26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left="17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пассажиров, тыс. </w:t>
            </w: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-км 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212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121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112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81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D477B" w:rsidRPr="000D75AB" w:rsidRDefault="002D477B" w:rsidP="005A4616">
            <w:pPr>
              <w:spacing w:before="30" w:line="140" w:lineRule="exact"/>
              <w:ind w:right="113"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  <w:lang w:val="en-US"/>
              </w:rPr>
              <w:t>92</w:t>
            </w:r>
          </w:p>
        </w:tc>
      </w:tr>
    </w:tbl>
    <w:p w:rsidR="002D477B" w:rsidRPr="000D75AB" w:rsidRDefault="002D477B" w:rsidP="002D477B">
      <w:pPr>
        <w:spacing w:before="60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Росавтодора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2D477B" w:rsidRPr="000D75AB" w:rsidRDefault="002D477B" w:rsidP="002D477B">
      <w:pPr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sz w:val="12"/>
          <w:szCs w:val="12"/>
        </w:rPr>
        <w:t xml:space="preserve"> С 2015 г. – включая протяженность улиц.</w:t>
      </w:r>
    </w:p>
    <w:p w:rsidR="00B10C1F" w:rsidRPr="002D477B" w:rsidRDefault="00B10C1F" w:rsidP="002D477B">
      <w:bookmarkStart w:id="0" w:name="_GoBack"/>
      <w:bookmarkEnd w:id="0"/>
    </w:p>
    <w:sectPr w:rsidR="00B10C1F" w:rsidRPr="002D477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09A2C-0C16-4A75-BBB2-79AF8B41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28</cp:revision>
  <cp:lastPrinted>2022-08-02T13:38:00Z</cp:lastPrinted>
  <dcterms:created xsi:type="dcterms:W3CDTF">2022-12-26T08:35:00Z</dcterms:created>
  <dcterms:modified xsi:type="dcterms:W3CDTF">2022-12-26T11:50:00Z</dcterms:modified>
</cp:coreProperties>
</file>