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A" w:rsidRPr="000D75AB" w:rsidRDefault="0026282A" w:rsidP="0026282A">
      <w:pPr>
        <w:pageBreakBefore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ГРУЗОВЫЕ ПЕРЕВОЗКИ</w:t>
      </w:r>
    </w:p>
    <w:p w:rsidR="0026282A" w:rsidRPr="000D75AB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Наличие автомобилей разрабатывается по видам используемого топлива (бензин, дизельное и другие виды топлива), конструкции кузова (с бортовой платформой, самосвалы, грузовые фургоны, рефрижераторы, цистерны, лесовозы и прочие), категориям по крупным и средним организациям всех видов экономической деятельности. </w:t>
      </w:r>
    </w:p>
    <w:p w:rsidR="0026282A" w:rsidRPr="000D75AB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К </w:t>
      </w:r>
      <w:r w:rsidRPr="000D75AB">
        <w:rPr>
          <w:rFonts w:ascii="Arial" w:hAnsi="Arial" w:cs="Arial"/>
          <w:b/>
          <w:iCs/>
          <w:sz w:val="16"/>
          <w:szCs w:val="16"/>
        </w:rPr>
        <w:t>грузовым</w:t>
      </w:r>
      <w:r w:rsidRPr="000D75AB">
        <w:rPr>
          <w:rFonts w:ascii="Arial" w:hAnsi="Arial" w:cs="Arial"/>
          <w:b/>
          <w:sz w:val="16"/>
          <w:szCs w:val="16"/>
        </w:rPr>
        <w:t xml:space="preserve"> автомобилям</w:t>
      </w:r>
      <w:r w:rsidRPr="000D75AB">
        <w:rPr>
          <w:rFonts w:ascii="Arial" w:hAnsi="Arial" w:cs="Arial"/>
          <w:sz w:val="16"/>
          <w:szCs w:val="16"/>
        </w:rPr>
        <w:t xml:space="preserve"> относятся грузовые автомобили общего назначения (имеющие в качестве грузонесущей емкости открытые бортовые /</w:t>
      </w:r>
      <w:proofErr w:type="spellStart"/>
      <w:r w:rsidRPr="000D75AB">
        <w:rPr>
          <w:rFonts w:ascii="Arial" w:hAnsi="Arial" w:cs="Arial"/>
          <w:sz w:val="16"/>
          <w:szCs w:val="16"/>
        </w:rPr>
        <w:t>безбортовые</w:t>
      </w:r>
      <w:proofErr w:type="spellEnd"/>
      <w:r w:rsidRPr="000D75AB">
        <w:rPr>
          <w:rFonts w:ascii="Arial" w:hAnsi="Arial" w:cs="Arial"/>
          <w:sz w:val="16"/>
          <w:szCs w:val="16"/>
        </w:rPr>
        <w:t>/ платформы) и специализированные.</w:t>
      </w:r>
    </w:p>
    <w:p w:rsidR="0026282A" w:rsidRPr="000D75AB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0D75AB">
        <w:rPr>
          <w:rFonts w:ascii="Arial" w:hAnsi="Arial" w:cs="Arial"/>
          <w:sz w:val="16"/>
          <w:szCs w:val="16"/>
        </w:rPr>
        <w:t xml:space="preserve">К </w:t>
      </w:r>
      <w:r w:rsidRPr="000D75AB">
        <w:rPr>
          <w:rFonts w:ascii="Arial" w:hAnsi="Arial" w:cs="Arial"/>
          <w:i/>
          <w:iCs/>
          <w:sz w:val="16"/>
          <w:szCs w:val="16"/>
        </w:rPr>
        <w:t>специализированным грузовым</w:t>
      </w:r>
      <w:r w:rsidRPr="000D75AB">
        <w:rPr>
          <w:rFonts w:ascii="Arial" w:hAnsi="Arial" w:cs="Arial"/>
          <w:sz w:val="16"/>
          <w:szCs w:val="16"/>
        </w:rPr>
        <w:t xml:space="preserve"> автомобилям относятся автомобили, конструкция грузонесущих емкостей которых предназначена для перевозки грузов определенных видов: самосвалы для перевозки сыпучих строительных </w:t>
      </w:r>
      <w:r w:rsidRPr="000D75AB">
        <w:rPr>
          <w:rFonts w:ascii="Arial" w:hAnsi="Arial" w:cs="Arial"/>
          <w:sz w:val="16"/>
          <w:szCs w:val="16"/>
        </w:rPr>
        <w:br/>
        <w:t xml:space="preserve">и сельскохозяйственных грузов; фургоны для перевозки продовольственных, промышленных товаров, хлебобулочных изделий, мебели и других грузов; фургоны </w:t>
      </w:r>
      <w:r w:rsidRPr="000D75AB">
        <w:rPr>
          <w:rFonts w:ascii="Arial" w:hAnsi="Arial" w:cs="Arial"/>
          <w:sz w:val="16"/>
          <w:szCs w:val="16"/>
        </w:rPr>
        <w:br/>
        <w:t>с изотермическими кузовами и рефрижераторы для перевозки скоропортящихся продуктов в охлажденном или замороженном состоянии;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цистерны для перевозки нефтепродуктов, химически активных жидкостей, технической и питьевой воды, молока и других жидких грузов, </w:t>
      </w:r>
      <w:proofErr w:type="spellStart"/>
      <w:r w:rsidRPr="000D75AB">
        <w:rPr>
          <w:rFonts w:ascii="Arial" w:hAnsi="Arial" w:cs="Arial"/>
          <w:sz w:val="16"/>
          <w:szCs w:val="16"/>
        </w:rPr>
        <w:t>автобетоносмесители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75AB">
        <w:rPr>
          <w:rFonts w:ascii="Arial" w:hAnsi="Arial" w:cs="Arial"/>
          <w:sz w:val="16"/>
          <w:szCs w:val="16"/>
        </w:rPr>
        <w:t>авторастворовозы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цементовозы и прочие; автомобили для перевозки строительных конструкций (панелей, ферм, блоков и др.); лесовозы, </w:t>
      </w:r>
      <w:proofErr w:type="spellStart"/>
      <w:r w:rsidRPr="000D75AB">
        <w:rPr>
          <w:rFonts w:ascii="Arial" w:hAnsi="Arial" w:cs="Arial"/>
          <w:sz w:val="16"/>
          <w:szCs w:val="16"/>
        </w:rPr>
        <w:t>трубовозы</w:t>
      </w:r>
      <w:proofErr w:type="spellEnd"/>
      <w:r w:rsidRPr="000D75A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D75AB">
        <w:rPr>
          <w:rFonts w:ascii="Arial" w:hAnsi="Arial" w:cs="Arial"/>
          <w:sz w:val="16"/>
          <w:szCs w:val="16"/>
        </w:rPr>
        <w:t>плетевозы</w:t>
      </w:r>
      <w:proofErr w:type="spellEnd"/>
      <w:r w:rsidRPr="000D75AB">
        <w:rPr>
          <w:rFonts w:ascii="Arial" w:hAnsi="Arial" w:cs="Arial"/>
          <w:sz w:val="16"/>
          <w:szCs w:val="16"/>
        </w:rPr>
        <w:t>, контейнеровозы и др.</w:t>
      </w:r>
    </w:p>
    <w:p w:rsidR="0026282A" w:rsidRPr="000D75AB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Пикап и легковой фургон</w:t>
      </w:r>
      <w:r w:rsidRPr="000D75AB">
        <w:rPr>
          <w:rFonts w:ascii="Arial" w:hAnsi="Arial" w:cs="Arial"/>
          <w:sz w:val="16"/>
          <w:szCs w:val="16"/>
        </w:rPr>
        <w:t xml:space="preserve"> – малотоннажный грузовой или грузопассажирский автомобиль с кузовом, сконструированным на шасси легкового автомобиля.</w:t>
      </w:r>
    </w:p>
    <w:p w:rsidR="0026282A" w:rsidRPr="000D75AB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Перевозки грузов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автомобильным транспортом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включают суммарные объемы, выполненные грузовыми автомобилями, пикапами и фургонами на шасси легковых автомобилей и автоприцепами. Учет перевезенных грузов осуществляется по моменту прибытия. Объем перевезенных грузов указывается по фактическому весу перевезенных грузов с учетом веса тары, веса контейнеров за каждую </w:t>
      </w:r>
      <w:proofErr w:type="gramStart"/>
      <w:r w:rsidRPr="000D75AB">
        <w:rPr>
          <w:rFonts w:ascii="Arial" w:hAnsi="Arial" w:cs="Arial"/>
          <w:sz w:val="16"/>
          <w:szCs w:val="16"/>
        </w:rPr>
        <w:t>ездку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(заезд). </w:t>
      </w:r>
    </w:p>
    <w:p w:rsidR="0026282A" w:rsidRPr="0026282A" w:rsidRDefault="0026282A" w:rsidP="0026282A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26282A">
        <w:rPr>
          <w:rFonts w:ascii="Arial" w:hAnsi="Arial" w:cs="Arial"/>
          <w:sz w:val="16"/>
          <w:szCs w:val="16"/>
        </w:rPr>
        <w:t xml:space="preserve">В соответствии с Федеральным законом от 8 ноября 2007 г. № 259-ФЗ </w:t>
      </w:r>
      <w:r w:rsidRPr="0026282A">
        <w:rPr>
          <w:rFonts w:ascii="Arial" w:hAnsi="Arial" w:cs="Arial"/>
          <w:sz w:val="16"/>
          <w:szCs w:val="16"/>
        </w:rPr>
        <w:br/>
        <w:t>«Устав автомобильного тран</w:t>
      </w:r>
      <w:bookmarkStart w:id="0" w:name="_GoBack"/>
      <w:bookmarkEnd w:id="0"/>
      <w:r w:rsidRPr="0026282A">
        <w:rPr>
          <w:rFonts w:ascii="Arial" w:hAnsi="Arial" w:cs="Arial"/>
          <w:sz w:val="16"/>
          <w:szCs w:val="16"/>
        </w:rPr>
        <w:t xml:space="preserve">спорта и городского наземного электрического транспорта» перевозки грузов учитываются по видам сообщения: </w:t>
      </w:r>
    </w:p>
    <w:p w:rsidR="0026282A" w:rsidRPr="000D75AB" w:rsidRDefault="0026282A" w:rsidP="0026282A">
      <w:pPr>
        <w:autoSpaceDN w:val="0"/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 перевозки в городском сообщении</w:t>
      </w:r>
      <w:r w:rsidRPr="000D75A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>осуществляются в границах населенных пунктов;</w:t>
      </w:r>
    </w:p>
    <w:p w:rsidR="0026282A" w:rsidRPr="000D75AB" w:rsidRDefault="0026282A" w:rsidP="0026282A">
      <w:pPr>
        <w:autoSpaceDN w:val="0"/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 перевозки в пригородном сообщении</w:t>
      </w:r>
      <w:r w:rsidRPr="000D75A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осуществляются между населенными пунктами на расстояние до </w:t>
      </w:r>
      <w:smartTag w:uri="urn:schemas-microsoft-com:office:smarttags" w:element="metricconverter">
        <w:smartTagPr>
          <w:attr w:name="ProductID" w:val="50 км"/>
        </w:smartTagPr>
        <w:r w:rsidRPr="000D75AB">
          <w:rPr>
            <w:rFonts w:ascii="Arial" w:hAnsi="Arial" w:cs="Arial"/>
            <w:sz w:val="16"/>
            <w:szCs w:val="16"/>
          </w:rPr>
          <w:t>50 км</w:t>
        </w:r>
      </w:smartTag>
      <w:r w:rsidRPr="000D75AB">
        <w:rPr>
          <w:rFonts w:ascii="Arial" w:hAnsi="Arial" w:cs="Arial"/>
          <w:sz w:val="16"/>
          <w:szCs w:val="16"/>
        </w:rPr>
        <w:t xml:space="preserve"> включительно между границами этих населенных пунктов;</w:t>
      </w:r>
    </w:p>
    <w:p w:rsidR="0026282A" w:rsidRPr="000D75AB" w:rsidRDefault="0026282A" w:rsidP="0026282A">
      <w:pPr>
        <w:autoSpaceDN w:val="0"/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– перевозки в междугородном сообщении осуществляются между населенными пунктами на расстояние более </w:t>
      </w:r>
      <w:smartTag w:uri="urn:schemas-microsoft-com:office:smarttags" w:element="metricconverter">
        <w:smartTagPr>
          <w:attr w:name="ProductID" w:val="50 км"/>
        </w:smartTagPr>
        <w:r w:rsidRPr="000D75AB">
          <w:rPr>
            <w:rFonts w:ascii="Arial" w:hAnsi="Arial" w:cs="Arial"/>
            <w:sz w:val="16"/>
            <w:szCs w:val="16"/>
          </w:rPr>
          <w:t>50 км</w:t>
        </w:r>
      </w:smartTag>
      <w:r w:rsidRPr="000D75AB">
        <w:rPr>
          <w:rFonts w:ascii="Arial" w:hAnsi="Arial" w:cs="Arial"/>
          <w:sz w:val="16"/>
          <w:szCs w:val="16"/>
        </w:rPr>
        <w:t xml:space="preserve"> между границами этих населенных пунктов;</w:t>
      </w:r>
    </w:p>
    <w:p w:rsidR="0026282A" w:rsidRPr="000D75AB" w:rsidRDefault="0026282A" w:rsidP="0026282A">
      <w:pPr>
        <w:autoSpaceDN w:val="0"/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>–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Федерации, в том числе транзитом через территорию Российской Федерации.</w:t>
      </w:r>
    </w:p>
    <w:sectPr w:rsidR="0026282A" w:rsidRPr="000D75A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17E60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7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406F7C-29E4-4B24-AFBF-67F33F5C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34</cp:revision>
  <cp:lastPrinted>2022-08-02T13:38:00Z</cp:lastPrinted>
  <dcterms:created xsi:type="dcterms:W3CDTF">2022-12-26T08:35:00Z</dcterms:created>
  <dcterms:modified xsi:type="dcterms:W3CDTF">2022-12-26T11:59:00Z</dcterms:modified>
</cp:coreProperties>
</file>