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0" w:rsidRDefault="000F129E" w:rsidP="000F129E">
      <w:pPr>
        <w:ind w:firstLine="0"/>
        <w:jc w:val="center"/>
        <w:rPr>
          <w:u w:val="single"/>
        </w:rPr>
      </w:pPr>
      <w:r w:rsidRPr="000F129E">
        <w:rPr>
          <w:u w:val="single"/>
        </w:rPr>
        <w:t>Управление статистики сельского хозяйства и окружающей природной среды</w:t>
      </w:r>
    </w:p>
    <w:p w:rsidR="000F129E" w:rsidRPr="006731A0" w:rsidRDefault="000F129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4F114C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ведущая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 xml:space="preserve">- 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>знания в сфере законодательства</w:t>
            </w:r>
            <w:r w:rsidR="00082679">
              <w:rPr>
                <w:rFonts w:eastAsia="Calibri"/>
                <w:shd w:val="clear" w:color="auto" w:fill="FFFFFF"/>
                <w:lang w:eastAsia="zh-CN"/>
              </w:rPr>
              <w:t>: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 xml:space="preserve"> </w:t>
            </w:r>
            <w:proofErr w:type="gramStart"/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>Федеральный закон от 10 января 2002 г. № 7-ФЗ «Об охране окружающей среды»; Федеральный закон от 21 июля 2005 г. № 108-ФЗ «О Всероссийской</w:t>
            </w:r>
            <w:r w:rsidR="00082679">
              <w:rPr>
                <w:rFonts w:eastAsia="Calibri"/>
                <w:shd w:val="clear" w:color="auto" w:fill="FFFFFF"/>
                <w:lang w:eastAsia="zh-CN"/>
              </w:rPr>
              <w:t xml:space="preserve"> сельскохозяйственной переписи»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 xml:space="preserve">; Федеральный закон от 29 ноября 2007 г. № 282-ФЗ «Об официальном статистическом учете и системе государственной статистики в Российской Федерации»; Закон Российской Федерации от 21 февраля 1992 г. № 2395-I </w:t>
            </w:r>
            <w:proofErr w:type="gramEnd"/>
          </w:p>
          <w:p w:rsidR="004F114C" w:rsidRPr="004F114C" w:rsidRDefault="004F114C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4F114C">
              <w:rPr>
                <w:rFonts w:eastAsia="Calibri"/>
                <w:shd w:val="clear" w:color="auto" w:fill="FFFFFF"/>
                <w:lang w:eastAsia="zh-CN"/>
              </w:rPr>
              <w:t xml:space="preserve">«О </w:t>
            </w:r>
            <w:proofErr w:type="gramStart"/>
            <w:r w:rsidRPr="004F114C">
              <w:rPr>
                <w:rFonts w:eastAsia="Calibri"/>
                <w:shd w:val="clear" w:color="auto" w:fill="FFFFFF"/>
                <w:lang w:eastAsia="zh-CN"/>
              </w:rPr>
              <w:t>недрах</w:t>
            </w:r>
            <w:proofErr w:type="gramEnd"/>
            <w:r w:rsidRPr="004F114C">
              <w:rPr>
                <w:rFonts w:eastAsia="Calibri"/>
                <w:shd w:val="clear" w:color="auto" w:fill="FFFFFF"/>
                <w:lang w:eastAsia="zh-CN"/>
              </w:rPr>
              <w:t xml:space="preserve">»;  постановление Правительства Российской Федерации </w:t>
            </w:r>
          </w:p>
          <w:p w:rsidR="004F114C" w:rsidRPr="004F114C" w:rsidRDefault="004F114C" w:rsidP="00082679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4F114C">
              <w:rPr>
                <w:rFonts w:eastAsia="Calibri"/>
                <w:shd w:val="clear" w:color="auto" w:fill="FFFFFF"/>
                <w:lang w:eastAsia="zh-CN"/>
              </w:rPr>
              <w:t xml:space="preserve">от 16 февраля 2008 г. № 79 «О порядке проведения выборочных статистических наблюдений за деятельностью субъектов малого и среднего предпринимательства»; 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понятие источников статистической информации, видов источников статистической информации и статистических наблюдений;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понятие – экономическое описание задачи по сбору и обработке статистических данных;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lastRenderedPageBreak/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основы общей теории статистики;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основные принципы официального статистического учета;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методология обработки статистической информации;</w:t>
            </w:r>
          </w:p>
          <w:p w:rsidR="004F114C" w:rsidRPr="004F114C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методы осуществления статистических расчетов;</w:t>
            </w:r>
          </w:p>
          <w:p w:rsidR="008462F7" w:rsidRPr="006731A0" w:rsidRDefault="00CA554E" w:rsidP="004F114C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>
              <w:rPr>
                <w:rFonts w:eastAsia="Calibri"/>
                <w:shd w:val="clear" w:color="auto" w:fill="FFFFFF"/>
                <w:lang w:eastAsia="zh-CN"/>
              </w:rPr>
              <w:t>-</w:t>
            </w:r>
            <w:r w:rsidR="004F114C" w:rsidRPr="004F114C">
              <w:rPr>
                <w:rFonts w:eastAsia="Calibri"/>
                <w:shd w:val="clear" w:color="auto" w:fill="FFFFFF"/>
                <w:lang w:eastAsia="zh-CN"/>
              </w:rPr>
              <w:tab/>
              <w:t>программа, объекты и списки сельскохозяйственной переписи.</w:t>
            </w: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082679" w:rsidRDefault="00CA554E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082679">
              <w:tab/>
              <w:t>выполнение статистических расчетов на основе соответствующих математических и технических средств;</w:t>
            </w:r>
          </w:p>
          <w:p w:rsidR="00082679" w:rsidRDefault="00CA554E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082679">
              <w:tab/>
              <w:t>подготовка экономических описаний задач по сбору и обработке статистических данных;</w:t>
            </w:r>
          </w:p>
          <w:p w:rsidR="00082679" w:rsidRDefault="00CA554E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082679">
              <w:tab/>
              <w:t>подготовка методологических материалов для проведения федеральных статистических наблюдений с учетом применения общероссийских и ведомственных статистических классификаторов;</w:t>
            </w:r>
          </w:p>
          <w:p w:rsidR="00082679" w:rsidRDefault="00CA554E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082679">
              <w:tab/>
              <w:t>работа со статистическими информационными ресурсами, системами, информационно-коммуникационными сетями;</w:t>
            </w:r>
          </w:p>
          <w:p w:rsidR="00082679" w:rsidRDefault="00CA554E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082679">
              <w:tab/>
              <w:t>построение динамических рядов статистических показателей;</w:t>
            </w:r>
          </w:p>
          <w:p w:rsidR="00082679" w:rsidRDefault="00CA554E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082679">
              <w:tab/>
              <w:t>расчет сводных показателей для единиц статистического наблюдения,</w:t>
            </w:r>
          </w:p>
          <w:p w:rsidR="008462F7" w:rsidRDefault="00082679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 </w:t>
            </w:r>
            <w:proofErr w:type="gramStart"/>
            <w:r>
              <w:t>сгруппированных</w:t>
            </w:r>
            <w:proofErr w:type="gramEnd"/>
            <w:r>
              <w:t xml:space="preserve"> в соответствии с заданными признаками.</w:t>
            </w:r>
          </w:p>
          <w:p w:rsidR="00082679" w:rsidRDefault="00082679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lastRenderedPageBreak/>
              <w:t xml:space="preserve">3) направления подготовки (специальности): </w:t>
            </w:r>
          </w:p>
          <w:p w:rsidR="00082679" w:rsidRDefault="00082679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высшее образование по направлениям подготовки (специальностям) профессионального образования «Статистика», «Бухгалтерский учет», «Бухгалтерский учет, анализ и аудит»,  «Государственное </w:t>
            </w:r>
          </w:p>
          <w:p w:rsidR="0093160C" w:rsidRPr="006731A0" w:rsidRDefault="00082679" w:rsidP="00082679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и муниципальное управление», «Инфокоммуникационные технологии и системы связи», «Информационные системы и технологии», «Математические методы в экономике», «Математическое обеспечение и администрирование информационных систем», «Коммерческий маркетинг», «Маркетинг»,  «Менеджмент», «Менеджмент организации», «Прикладная информатика», «Прикладная математика», «Прикладная математика и информатика», «Социология», «Финансы и кредит», «Экология», «Экономика», «Экономика и управление на предприятии (по отраслям)» или иным специальностям и направлениям подготовки, содержащимся в ранее применяемых перечнях</w:t>
            </w:r>
            <w:proofErr w:type="gramEnd"/>
            <w:r>
      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082679">
              <w:t>участие в разработке научно-обоснованной официальной статистической методологии;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082679">
              <w:t>участие в работе по формированию официальной статистической информации;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082679">
              <w:tab/>
              <w:t>участие в организации работы по подготовке, проведению федеральных статистических наблюдений, обработке  их результатов;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082679">
              <w:t>подготовка экономических описаний электронной обработки данных по направлению деятельности;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082679">
              <w:t xml:space="preserve"> осуществление расчетов по направлению деятельности;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 w:rsidR="00082679">
              <w:t>участие в подготовке проектов форм федерального статистического наблюдения и указаний по их заполнению;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082679">
              <w:tab/>
              <w:t xml:space="preserve">контроль и анализ данных, полученных на основе электронной обработки </w:t>
            </w:r>
            <w:r w:rsidR="00082679">
              <w:lastRenderedPageBreak/>
              <w:t>статистической информации по направлению деятельности;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082679">
              <w:t xml:space="preserve"> актуализация критериев отбора объектов наблюдения для формирования перечня (каталога) объектов федерального статистического наблюдения на основе АС ГС ОФСН;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082679">
              <w:t xml:space="preserve"> участие в подготовке технических заданий и документов</w:t>
            </w:r>
            <w:r>
              <w:t xml:space="preserve"> </w:t>
            </w:r>
            <w:r w:rsidR="00082679">
              <w:t>для конкурсной документации;</w:t>
            </w:r>
          </w:p>
          <w:p w:rsidR="00082679" w:rsidRDefault="00CA554E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</w:t>
            </w:r>
            <w:r w:rsidR="00082679">
              <w:t xml:space="preserve"> подготовка исходной информации для составления  и  актуализации сметы расходо</w:t>
            </w:r>
            <w:r>
              <w:t>в сельскохозяйственной переписи.</w:t>
            </w:r>
            <w:bookmarkStart w:id="0" w:name="_GoBack"/>
            <w:bookmarkEnd w:id="0"/>
          </w:p>
          <w:p w:rsidR="0021579B" w:rsidRPr="006731A0" w:rsidRDefault="0021579B" w:rsidP="0008267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82679"/>
    <w:rsid w:val="000F129E"/>
    <w:rsid w:val="00130E96"/>
    <w:rsid w:val="0021579B"/>
    <w:rsid w:val="003452D7"/>
    <w:rsid w:val="004F114C"/>
    <w:rsid w:val="00555F0E"/>
    <w:rsid w:val="006731A0"/>
    <w:rsid w:val="006E24AC"/>
    <w:rsid w:val="008462F7"/>
    <w:rsid w:val="0093160C"/>
    <w:rsid w:val="00CA554E"/>
    <w:rsid w:val="00D16AA5"/>
    <w:rsid w:val="00E64A4C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3</cp:revision>
  <dcterms:created xsi:type="dcterms:W3CDTF">2021-03-17T08:47:00Z</dcterms:created>
  <dcterms:modified xsi:type="dcterms:W3CDTF">2021-03-19T14:46:00Z</dcterms:modified>
</cp:coreProperties>
</file>