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3C" w:rsidRDefault="006B553C" w:rsidP="006B553C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6B553C" w:rsidRPr="00052B50" w:rsidRDefault="00051EF0" w:rsidP="00051EF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052B50">
        <w:rPr>
          <w:rFonts w:ascii="Verdana" w:eastAsia="Times New Roman" w:hAnsi="Verdana" w:cs="Times New Roman"/>
          <w:b/>
          <w:i/>
          <w:color w:val="000000"/>
          <w:sz w:val="17"/>
          <w:szCs w:val="17"/>
          <w:lang w:eastAsia="ru-RU"/>
        </w:rPr>
        <w:t>Объем платных услуг населению</w:t>
      </w:r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 </w:t>
      </w:r>
      <w:r w:rsidR="00493A8B"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>представляет собой</w:t>
      </w:r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 денежный эквивалент объема услуг, оказанных резидентами российской экономики (юридическими лицами и гражданами, занимающимися предпринимательской деятельностью без образования юридического лица) гражданам Российской Федерации, а также гражданам других государств (нерезидентам), потребляющим те или иные услуги на территории Российской Федерации.</w:t>
      </w:r>
    </w:p>
    <w:p w:rsidR="00052B50" w:rsidRPr="00052B50" w:rsidRDefault="00052B50" w:rsidP="00051EF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052B50">
        <w:rPr>
          <w:rFonts w:ascii="Verdana" w:eastAsia="Times New Roman" w:hAnsi="Verdana" w:cs="Times New Roman"/>
          <w:b/>
          <w:i/>
          <w:color w:val="000000"/>
          <w:sz w:val="17"/>
          <w:szCs w:val="17"/>
          <w:lang w:eastAsia="ru-RU"/>
        </w:rPr>
        <w:t>Объем туристских услуг</w:t>
      </w:r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 представляет собой денежный эквивалент услуг, включенных в турпакет (в стоимость турпутевки), а также экскурсионных услуг, организованных для однодневных посетителей экскурсионными бюро, музеями и т.п. При этом в качестве посетителей могут выступать как граждане России, так и других государств. Стоимость услуг, оказанных гражданам России нерезидентами российской экономики при организации и совершении зарубежной поездки, даже если эти услуги оплачивались туристом через турфирму - резидента российской экономики, в объеме платных туристских услуг не учитывается.</w:t>
      </w:r>
    </w:p>
    <w:p w:rsidR="00052B50" w:rsidRPr="00052B50" w:rsidRDefault="00052B50" w:rsidP="00051EF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В </w:t>
      </w:r>
      <w:r w:rsidRPr="00052B50">
        <w:rPr>
          <w:rFonts w:ascii="Verdana" w:eastAsia="Times New Roman" w:hAnsi="Verdana" w:cs="Times New Roman"/>
          <w:b/>
          <w:i/>
          <w:color w:val="000000"/>
          <w:sz w:val="17"/>
          <w:szCs w:val="17"/>
          <w:lang w:eastAsia="ru-RU"/>
        </w:rPr>
        <w:t>объем услуг гостиниц и аналогичных средств размещения</w:t>
      </w:r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 включается фактический размер платы населения за проживание (включая сумму за бронирование места и стоимость питания, если она включена в стоимость проживания в номере). До 2002 г. эти услуги учитывались в составе </w:t>
      </w:r>
      <w:proofErr w:type="gramStart"/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>жилищных</w:t>
      </w:r>
      <w:proofErr w:type="gramEnd"/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>.</w:t>
      </w:r>
    </w:p>
    <w:p w:rsidR="00052B50" w:rsidRPr="00052B50" w:rsidRDefault="00052B50" w:rsidP="00052B5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FA3BD8">
        <w:rPr>
          <w:rFonts w:ascii="Verdana" w:eastAsia="Times New Roman" w:hAnsi="Verdana" w:cs="Times New Roman"/>
          <w:b/>
          <w:i/>
          <w:color w:val="000000"/>
          <w:sz w:val="17"/>
          <w:szCs w:val="17"/>
          <w:lang w:eastAsia="ru-RU"/>
        </w:rPr>
        <w:t>Объем санаторно-оздоровительных услуг</w:t>
      </w:r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 представляет собой денежный эквивалент оказанных населению услуг санаторно-курортными и оздоровительными учреждениями; услуг стоматологических, косметологических, массажных и других лечебных кабинетов и т.д., включенных в стоимость путевки. </w:t>
      </w:r>
    </w:p>
    <w:p w:rsidR="00052B50" w:rsidRPr="00052B50" w:rsidRDefault="00052B50" w:rsidP="00052B5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052B50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>В объем санаторно-оздоровительных услуг не включается стоимость путевок на санаторно-курортное лечение, предоставленных льготным категориям граждан за счет средств бюджетов всех уровней и внебюджетных фондов, например, участникам и инвалидам Великой Отечественной войны, инвалидам, ветеранам труда, и т.п.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6B553C" w:rsidRPr="006B553C" w:rsidTr="00311E49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688" w:type="pct"/>
            <w:shd w:val="clear" w:color="auto" w:fill="E3E3E3"/>
            <w:hideMark/>
          </w:tcPr>
          <w:p w:rsidR="006B553C" w:rsidRPr="006B553C" w:rsidRDefault="000A2C5E" w:rsidP="007628F0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Форма № 1-услуги</w:t>
            </w:r>
            <w:bookmarkStart w:id="0" w:name="_GoBack"/>
            <w:bookmarkEnd w:id="0"/>
          </w:p>
        </w:tc>
      </w:tr>
      <w:tr w:rsidR="006B553C" w:rsidRPr="006B553C" w:rsidTr="00311E49">
        <w:trPr>
          <w:tblCellSpacing w:w="7" w:type="dxa"/>
          <w:jc w:val="center"/>
        </w:trPr>
        <w:tc>
          <w:tcPr>
            <w:tcW w:w="2290" w:type="pct"/>
            <w:shd w:val="clear" w:color="auto" w:fill="F9F9F9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688" w:type="pct"/>
            <w:shd w:val="clear" w:color="auto" w:fill="F9F9F9"/>
            <w:hideMark/>
          </w:tcPr>
          <w:p w:rsidR="006B553C" w:rsidRPr="006B553C" w:rsidRDefault="000469E3" w:rsidP="00072F7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</w:t>
            </w:r>
            <w:r w:rsidR="006B553C"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одовая</w:t>
            </w:r>
          </w:p>
        </w:tc>
      </w:tr>
      <w:tr w:rsidR="006B553C" w:rsidRPr="006B553C" w:rsidTr="00311E49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688" w:type="pct"/>
            <w:shd w:val="clear" w:color="auto" w:fill="E3E3E3"/>
            <w:hideMark/>
          </w:tcPr>
          <w:p w:rsidR="006B553C" w:rsidRPr="006B553C" w:rsidRDefault="00B90742" w:rsidP="00072F7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="006B553C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 </w:t>
            </w:r>
            <w:r w:rsidR="00072F7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–</w:t>
            </w:r>
            <w:r w:rsidR="006B553C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="00072F7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30 июня</w:t>
            </w:r>
          </w:p>
        </w:tc>
      </w:tr>
      <w:tr w:rsidR="006B553C" w:rsidRPr="006B553C" w:rsidTr="00311E49">
        <w:trPr>
          <w:tblCellSpacing w:w="7" w:type="dxa"/>
          <w:jc w:val="center"/>
        </w:trPr>
        <w:tc>
          <w:tcPr>
            <w:tcW w:w="2290" w:type="pct"/>
            <w:shd w:val="clear" w:color="auto" w:fill="F9F9F9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688" w:type="pct"/>
            <w:shd w:val="clear" w:color="auto" w:fill="F9F9F9"/>
            <w:hideMark/>
          </w:tcPr>
          <w:p w:rsidR="006B553C" w:rsidRPr="006B553C" w:rsidRDefault="001864EE" w:rsidP="001864EE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Глотко О.Л.</w:t>
            </w:r>
            <w:r w:rsidRPr="00B51F23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br/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607-29-32</w:t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br/>
            </w:r>
            <w:hyperlink r:id="rId5" w:history="1">
              <w:r>
                <w:rPr>
                  <w:rFonts w:ascii="Verdana" w:eastAsia="Times New Roman" w:hAnsi="Verdana" w:cs="Times New Roman"/>
                  <w:i/>
                  <w:iCs/>
                  <w:color w:val="001B6F"/>
                  <w:sz w:val="17"/>
                  <w:szCs w:val="17"/>
                  <w:lang w:val="en-US" w:eastAsia="ru-RU"/>
                </w:rPr>
                <w:t>glotko</w:t>
              </w:r>
              <w:r w:rsidRPr="006B553C">
                <w:rPr>
                  <w:rFonts w:ascii="Verdana" w:eastAsia="Times New Roman" w:hAnsi="Verdana" w:cs="Times New Roman"/>
                  <w:i/>
                  <w:iCs/>
                  <w:color w:val="001B6F"/>
                  <w:sz w:val="17"/>
                  <w:szCs w:val="17"/>
                  <w:lang w:eastAsia="ru-RU"/>
                </w:rPr>
                <w:t>@gks.ru</w:t>
              </w:r>
            </w:hyperlink>
          </w:p>
        </w:tc>
      </w:tr>
    </w:tbl>
    <w:p w:rsidR="00045336" w:rsidRDefault="00045336"/>
    <w:sectPr w:rsidR="000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3C"/>
    <w:rsid w:val="00045336"/>
    <w:rsid w:val="000469E3"/>
    <w:rsid w:val="00051EF0"/>
    <w:rsid w:val="00052B50"/>
    <w:rsid w:val="00072F7A"/>
    <w:rsid w:val="000A2C5E"/>
    <w:rsid w:val="001864EE"/>
    <w:rsid w:val="00311E49"/>
    <w:rsid w:val="00493A8B"/>
    <w:rsid w:val="00620A03"/>
    <w:rsid w:val="006B553C"/>
    <w:rsid w:val="007628F0"/>
    <w:rsid w:val="00B90742"/>
    <w:rsid w:val="00FA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4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64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Nagorny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Самохина Светлана Владимировна</cp:lastModifiedBy>
  <cp:revision>13</cp:revision>
  <dcterms:created xsi:type="dcterms:W3CDTF">2015-03-27T11:20:00Z</dcterms:created>
  <dcterms:modified xsi:type="dcterms:W3CDTF">2015-10-01T11:23:00Z</dcterms:modified>
</cp:coreProperties>
</file>