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23" w:rsidRDefault="00841B23" w:rsidP="00841B23">
      <w:pPr>
        <w:pStyle w:val="a5"/>
        <w:jc w:val="center"/>
        <w:rPr>
          <w:rFonts w:ascii="Arial" w:hAnsi="Arial" w:cs="Arial"/>
          <w:b/>
          <w:bCs/>
          <w:sz w:val="15"/>
          <w:szCs w:val="15"/>
        </w:rPr>
      </w:pPr>
      <w:bookmarkStart w:id="0" w:name="_GoBack"/>
      <w:bookmarkEnd w:id="0"/>
      <w:r>
        <w:rPr>
          <w:rFonts w:ascii="Arial" w:hAnsi="Arial" w:cs="Arial"/>
          <w:b/>
          <w:bCs/>
          <w:sz w:val="15"/>
          <w:szCs w:val="15"/>
        </w:rPr>
        <w:t xml:space="preserve">МЕТОДИКА РАСЧЕТА ПОКАЗАТЕЛЕЙ РАСПРЕДЕЛЕНИЯ И </w:t>
      </w:r>
      <w:r>
        <w:rPr>
          <w:rFonts w:ascii="Arial" w:hAnsi="Arial" w:cs="Arial"/>
          <w:b/>
          <w:bCs/>
          <w:sz w:val="15"/>
          <w:szCs w:val="15"/>
        </w:rPr>
        <w:br/>
        <w:t>ДИФФЕРЕНЦИАЦИИ ПО УРОВНЮ ДОХОДОВ НАСЕЛЕНИЯ</w:t>
      </w:r>
    </w:p>
    <w:p w:rsidR="00841B23" w:rsidRDefault="00841B23" w:rsidP="00841B23">
      <w:pPr>
        <w:pStyle w:val="a5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А. Методика построения ряда распределения населения по размеру среднедушевого денежного дохода </w:t>
      </w:r>
      <w:r>
        <w:rPr>
          <w:rFonts w:ascii="Arial" w:hAnsi="Arial" w:cs="Arial"/>
          <w:sz w:val="15"/>
          <w:szCs w:val="15"/>
        </w:rPr>
        <w:t>1)</w:t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К числу важнейших </w:t>
      </w:r>
      <w:proofErr w:type="gramStart"/>
      <w:r>
        <w:rPr>
          <w:rFonts w:ascii="Arial" w:hAnsi="Arial" w:cs="Arial"/>
          <w:sz w:val="15"/>
          <w:szCs w:val="15"/>
        </w:rPr>
        <w:t>методов изучения дифференциации доходов населения</w:t>
      </w:r>
      <w:proofErr w:type="gramEnd"/>
      <w:r>
        <w:rPr>
          <w:rFonts w:ascii="Arial" w:hAnsi="Arial" w:cs="Arial"/>
          <w:sz w:val="15"/>
          <w:szCs w:val="15"/>
        </w:rPr>
        <w:t xml:space="preserve"> относится построение вариационных рядов и, на их основе, - статистических рядов распределения населения по уровню среднедушевых денежных доходов, представляющих собой ранжированные и сгруппированные в определенных интервалах по величине дохода результаты наблюдений.</w:t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Расчеты распределения населения по уровню среднедушевых денежных доходов осуществляются с применением методов имитационного моделирования</w:t>
      </w:r>
      <w:proofErr w:type="gramStart"/>
      <w:r>
        <w:rPr>
          <w:rFonts w:ascii="Arial" w:hAnsi="Arial" w:cs="Arial"/>
          <w:sz w:val="15"/>
          <w:szCs w:val="15"/>
        </w:rPr>
        <w:t>2</w:t>
      </w:r>
      <w:proofErr w:type="gramEnd"/>
      <w:r>
        <w:rPr>
          <w:rFonts w:ascii="Arial" w:hAnsi="Arial" w:cs="Arial"/>
          <w:sz w:val="15"/>
          <w:szCs w:val="15"/>
        </w:rPr>
        <w:t xml:space="preserve">) путем преобразования эмпирического распределения, полученного на основе данных выборочных обследований3), в ряд распределения, соответствующий значению </w:t>
      </w:r>
      <w:proofErr w:type="spellStart"/>
      <w:r>
        <w:rPr>
          <w:rFonts w:ascii="Arial" w:hAnsi="Arial" w:cs="Arial"/>
          <w:sz w:val="15"/>
          <w:szCs w:val="15"/>
        </w:rPr>
        <w:t>группировочного</w:t>
      </w:r>
      <w:proofErr w:type="spellEnd"/>
      <w:r>
        <w:rPr>
          <w:rFonts w:ascii="Arial" w:hAnsi="Arial" w:cs="Arial"/>
          <w:sz w:val="15"/>
          <w:szCs w:val="15"/>
        </w:rPr>
        <w:t xml:space="preserve"> признака в генеральной совокупности4).</w:t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При расчете распределения населения по уровню среднедушевых денежных доходов используются данные эмпирического распределения и статистические оценки, рассчитываемые в среднем за месяц отчетного периода5).</w:t>
      </w:r>
      <w:proofErr w:type="gramEnd"/>
      <w:r>
        <w:rPr>
          <w:rFonts w:ascii="Arial" w:hAnsi="Arial" w:cs="Arial"/>
          <w:sz w:val="15"/>
          <w:szCs w:val="15"/>
        </w:rPr>
        <w:t xml:space="preserve"> При этом условии показатели распределения характеризуют значение денежных доходов в среднем за месяц отчетного периода.</w:t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Процедура построения ряда распределения основывается на расчете </w:t>
      </w:r>
      <w:proofErr w:type="spellStart"/>
      <w:r>
        <w:rPr>
          <w:rFonts w:ascii="Arial" w:hAnsi="Arial" w:cs="Arial"/>
          <w:sz w:val="15"/>
          <w:szCs w:val="15"/>
        </w:rPr>
        <w:t>частостей</w:t>
      </w:r>
      <w:proofErr w:type="spellEnd"/>
      <w:r>
        <w:rPr>
          <w:rFonts w:ascii="Arial" w:hAnsi="Arial" w:cs="Arial"/>
          <w:sz w:val="15"/>
          <w:szCs w:val="15"/>
        </w:rPr>
        <w:t xml:space="preserve"> (частот), соответствующих заданным интервальным значениям среднедушевых доходов (переменной величины) и закону логнормального распределения. Расчеты производятся по следующей формуле:</w:t>
      </w:r>
    </w:p>
    <w:p w:rsidR="00841B23" w:rsidRDefault="00841B23" w:rsidP="00841B23">
      <w:pPr>
        <w:pStyle w:val="a5"/>
        <w:ind w:left="3600"/>
        <w:rPr>
          <w:rFonts w:ascii="Arial" w:hAnsi="Arial" w:cs="Arial"/>
          <w:sz w:val="15"/>
          <w:szCs w:val="15"/>
        </w:rPr>
      </w:pPr>
      <w:r>
        <w:rPr>
          <w:noProof/>
        </w:rPr>
        <w:drawing>
          <wp:inline distT="0" distB="0" distL="0" distR="0" wp14:anchorId="55339FAE" wp14:editId="3881AEC7">
            <wp:extent cx="1257300" cy="438150"/>
            <wp:effectExtent l="0" t="0" r="0" b="0"/>
            <wp:docPr id="39" name="Рисунок 39" descr="http://www.gks.ru/bgd/free/B99_10/IssWWW.exe/Stg/d000/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gks.ru/bgd/free/B99_10/IssWWW.exe/Stg/d000/Image2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5"/>
          <w:szCs w:val="15"/>
        </w:rPr>
        <w:t>при Х&gt;0</w:t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где</w:t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noProof/>
        </w:rPr>
        <w:drawing>
          <wp:inline distT="0" distB="0" distL="0" distR="0" wp14:anchorId="621AD697" wp14:editId="3AA757F1">
            <wp:extent cx="1066800" cy="381000"/>
            <wp:effectExtent l="0" t="0" r="0" b="0"/>
            <wp:docPr id="40" name="Рисунок 40" descr="http://www.gks.ru/bgd/free/B99_10/IssWWW.exe/Stg/d000/Imag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gks.ru/bgd/free/B99_10/IssWWW.exe/Stg/d000/Image2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5"/>
          <w:szCs w:val="15"/>
        </w:rPr>
        <w:t xml:space="preserve">; </w:t>
      </w:r>
      <w:r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40E58068" wp14:editId="3F7BF70A">
            <wp:extent cx="104775" cy="238125"/>
            <wp:effectExtent l="0" t="0" r="9525" b="9525"/>
            <wp:docPr id="41" name="Рисунок 41" descr="http://www.gks.ru/bgd/free/B99_10/IssWWW.exe/Stg/d000/Imag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gks.ru/bgd/free/B99_10/IssWWW.exe/Stg/d000/Image2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11C10BA2" wp14:editId="35E806E4">
            <wp:extent cx="1047750" cy="495300"/>
            <wp:effectExtent l="0" t="0" r="0" b="0"/>
            <wp:docPr id="42" name="Рисунок 42" descr="http://www.gks.ru/bgd/free/B99_10/IssWWW.exe/Stg/d000/Imag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gks.ru/bgd/free/B99_10/IssWWW.exe/Stg/d000/Image2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5"/>
          <w:szCs w:val="15"/>
        </w:rPr>
        <w:t>;</w:t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noProof/>
        </w:rPr>
        <w:drawing>
          <wp:inline distT="0" distB="0" distL="0" distR="0" wp14:anchorId="215D25C8" wp14:editId="0D7F320A">
            <wp:extent cx="2038350" cy="514350"/>
            <wp:effectExtent l="0" t="0" r="0" b="0"/>
            <wp:docPr id="43" name="Рисунок 43" descr="http://www.gks.ru/bgd/free/B99_10/IssWWW.exe/Stg/d000/Imag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gks.ru/bgd/free/B99_10/IssWWW.exe/Stg/d000/Image2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5"/>
          <w:szCs w:val="15"/>
        </w:rPr>
        <w:t xml:space="preserve">; </w:t>
      </w:r>
      <w:r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63AF6EF1" wp14:editId="5C3FEE10">
            <wp:extent cx="1485900" cy="342900"/>
            <wp:effectExtent l="0" t="0" r="0" b="0"/>
            <wp:docPr id="44" name="Рисунок 44" descr="http://www.gks.ru/bgd/free/B99_10/IssWWW.exe/Stg/d000/Image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gks.ru/bgd/free/B99_10/IssWWW.exe/Stg/d000/Image2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где</w:t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proofErr w:type="spellStart"/>
      <w:r>
        <w:rPr>
          <w:rFonts w:ascii="Arial" w:hAnsi="Arial" w:cs="Arial"/>
          <w:sz w:val="15"/>
          <w:szCs w:val="15"/>
        </w:rPr>
        <w:t>Х</w:t>
      </w:r>
      <w:proofErr w:type="gramStart"/>
      <w:r>
        <w:rPr>
          <w:rFonts w:ascii="Arial" w:hAnsi="Arial" w:cs="Arial"/>
          <w:sz w:val="15"/>
          <w:szCs w:val="15"/>
        </w:rPr>
        <w:t>i</w:t>
      </w:r>
      <w:proofErr w:type="spellEnd"/>
      <w:proofErr w:type="gramEnd"/>
      <w:r>
        <w:rPr>
          <w:rFonts w:ascii="Arial" w:hAnsi="Arial" w:cs="Arial"/>
          <w:sz w:val="15"/>
          <w:szCs w:val="15"/>
        </w:rPr>
        <w:t xml:space="preserve"> - среднемесячный доход i-</w:t>
      </w:r>
      <w:proofErr w:type="spellStart"/>
      <w:r>
        <w:rPr>
          <w:rFonts w:ascii="Arial" w:hAnsi="Arial" w:cs="Arial"/>
          <w:sz w:val="15"/>
          <w:szCs w:val="15"/>
        </w:rPr>
        <w:t>го</w:t>
      </w:r>
      <w:proofErr w:type="spellEnd"/>
      <w:r>
        <w:rPr>
          <w:rFonts w:ascii="Arial" w:hAnsi="Arial" w:cs="Arial"/>
          <w:sz w:val="15"/>
          <w:szCs w:val="15"/>
        </w:rPr>
        <w:t xml:space="preserve"> члена выборочного обследования за отчетный период,</w:t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___________________</w:t>
      </w:r>
      <w:r>
        <w:rPr>
          <w:rFonts w:ascii="Arial" w:hAnsi="Arial" w:cs="Arial"/>
          <w:sz w:val="15"/>
          <w:szCs w:val="15"/>
        </w:rPr>
        <w:br/>
        <w:t>1) Актуализируется ежегодно по согласованию с Минэкономики России, Минтруда России и Минсоцзащиты России.</w:t>
      </w:r>
      <w:r>
        <w:rPr>
          <w:rFonts w:ascii="Arial" w:hAnsi="Arial" w:cs="Arial"/>
          <w:sz w:val="15"/>
          <w:szCs w:val="15"/>
        </w:rPr>
        <w:br/>
        <w:t>2) При наличии условий, не опровергающих относительного соответствия экономического и математического аспектов распределения исследуемого показателя в выборочной и генеральной совокупности.</w:t>
      </w:r>
      <w:r>
        <w:rPr>
          <w:rFonts w:ascii="Arial" w:hAnsi="Arial" w:cs="Arial"/>
          <w:sz w:val="15"/>
          <w:szCs w:val="15"/>
        </w:rPr>
        <w:br/>
        <w:t>3) С 1992 г. в этих целях используются данные выборочного обследования бюджетов домашних хозяйств.</w:t>
      </w:r>
      <w:r>
        <w:rPr>
          <w:rFonts w:ascii="Arial" w:hAnsi="Arial" w:cs="Arial"/>
          <w:sz w:val="15"/>
          <w:szCs w:val="15"/>
        </w:rPr>
        <w:br/>
        <w:t>4) Среднедушевой денежный доход, полученный на основе Баланса денежных доходов и расходов населения</w:t>
      </w:r>
      <w:proofErr w:type="gramEnd"/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br/>
        <w:t>5) При этом эмпирическое распределение за отчетный период не является поинтервальной суммой частот месячных распределений.</w:t>
      </w:r>
      <w:r>
        <w:rPr>
          <w:rFonts w:ascii="Arial" w:hAnsi="Arial" w:cs="Arial"/>
          <w:sz w:val="15"/>
          <w:szCs w:val="15"/>
        </w:rPr>
        <w:br/>
        <w:t xml:space="preserve">N - среднемесячная численность </w:t>
      </w:r>
      <w:proofErr w:type="gramStart"/>
      <w:r>
        <w:rPr>
          <w:rFonts w:ascii="Arial" w:hAnsi="Arial" w:cs="Arial"/>
          <w:sz w:val="15"/>
          <w:szCs w:val="15"/>
        </w:rPr>
        <w:t>обследуемых</w:t>
      </w:r>
      <w:proofErr w:type="gramEnd"/>
      <w:r>
        <w:rPr>
          <w:rFonts w:ascii="Arial" w:hAnsi="Arial" w:cs="Arial"/>
          <w:sz w:val="15"/>
          <w:szCs w:val="15"/>
        </w:rPr>
        <w:t xml:space="preserve"> за отчетный период,</w:t>
      </w: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1B9CC5D7" wp14:editId="685E7D67">
            <wp:extent cx="114300" cy="152400"/>
            <wp:effectExtent l="0" t="0" r="0" b="0"/>
            <wp:docPr id="45" name="Рисунок 45" descr="http://www.gks.ru/bgd/free/B99_10/IssWWW.exe/Stg/d000/Image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gks.ru/bgd/free/B99_10/IssWWW.exe/Stg/d000/Image2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5"/>
          <w:szCs w:val="15"/>
        </w:rPr>
        <w:t>- среднедушевой доход по генеральной совокупности в среднем за месяц отчетного периода.</w:t>
      </w:r>
      <w:r>
        <w:rPr>
          <w:rFonts w:ascii="Arial" w:hAnsi="Arial" w:cs="Arial"/>
          <w:sz w:val="15"/>
          <w:szCs w:val="15"/>
        </w:rPr>
        <w:br/>
        <w:t>К характеристикам ряда распределения относятся оценки моды и медианы.</w:t>
      </w: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b/>
          <w:bCs/>
          <w:sz w:val="15"/>
          <w:szCs w:val="15"/>
        </w:rPr>
        <w:t>Модальный доход</w:t>
      </w:r>
      <w:r>
        <w:rPr>
          <w:rFonts w:ascii="Arial" w:hAnsi="Arial" w:cs="Arial"/>
          <w:sz w:val="15"/>
          <w:szCs w:val="15"/>
        </w:rPr>
        <w:t xml:space="preserve"> - значение показателя, наиболее часто встречающегося в распределении.</w:t>
      </w:r>
      <w:r>
        <w:rPr>
          <w:rFonts w:ascii="Arial" w:hAnsi="Arial" w:cs="Arial"/>
          <w:sz w:val="15"/>
          <w:szCs w:val="15"/>
        </w:rPr>
        <w:br/>
        <w:t>Его расчет производится по следующей формуле:</w:t>
      </w:r>
    </w:p>
    <w:p w:rsidR="00841B23" w:rsidRDefault="00841B23" w:rsidP="00841B23">
      <w:pPr>
        <w:pStyle w:val="a5"/>
        <w:ind w:left="3600"/>
      </w:pPr>
      <w:r>
        <w:rPr>
          <w:noProof/>
        </w:rPr>
        <w:drawing>
          <wp:inline distT="0" distB="0" distL="0" distR="0" wp14:anchorId="0BFDD062" wp14:editId="232FEBA9">
            <wp:extent cx="1104900" cy="285750"/>
            <wp:effectExtent l="0" t="0" r="0" b="0"/>
            <wp:docPr id="46" name="Рисунок 46" descr="http://www.gks.ru/bgd/free/B99_10/IssWWW.exe/Stg/d000/Image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gks.ru/bgd/free/B99_10/IssWWW.exe/Stg/d000/Image2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Медианный доход</w:t>
      </w:r>
      <w:r>
        <w:rPr>
          <w:rFonts w:ascii="Arial" w:hAnsi="Arial" w:cs="Arial"/>
          <w:sz w:val="15"/>
          <w:szCs w:val="15"/>
        </w:rPr>
        <w:t xml:space="preserve"> - значение показателя, стоящего в центре распределения.</w:t>
      </w:r>
      <w:r>
        <w:rPr>
          <w:rFonts w:ascii="Arial" w:hAnsi="Arial" w:cs="Arial"/>
          <w:sz w:val="15"/>
          <w:szCs w:val="15"/>
        </w:rPr>
        <w:br/>
        <w:t>Его расчет осуществляется по следующей формуле:</w:t>
      </w:r>
    </w:p>
    <w:p w:rsidR="00841B23" w:rsidRDefault="00841B23" w:rsidP="00841B23">
      <w:pPr>
        <w:pStyle w:val="a5"/>
        <w:ind w:left="3600"/>
      </w:pPr>
      <w:r>
        <w:rPr>
          <w:noProof/>
        </w:rPr>
        <w:drawing>
          <wp:inline distT="0" distB="0" distL="0" distR="0" wp14:anchorId="007084BF" wp14:editId="77A13866">
            <wp:extent cx="619125" cy="228600"/>
            <wp:effectExtent l="0" t="0" r="9525" b="0"/>
            <wp:docPr id="47" name="Рисунок 47" descr="http://www.gks.ru/bgd/free/B99_10/IssWWW.exe/Stg/d000/Imag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gks.ru/bgd/free/B99_10/IssWWW.exe/Stg/d000/Image3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B23" w:rsidRDefault="00841B23" w:rsidP="00841B23">
      <w:pPr>
        <w:pStyle w:val="a5"/>
        <w:jc w:val="center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Б. Методика построения кривой Лоренца и </w:t>
      </w:r>
      <w:r>
        <w:rPr>
          <w:rFonts w:ascii="Arial" w:hAnsi="Arial" w:cs="Arial"/>
          <w:b/>
          <w:bCs/>
          <w:sz w:val="15"/>
          <w:szCs w:val="15"/>
        </w:rPr>
        <w:br/>
        <w:t>расчета показателей дифференциации доходов населения.</w:t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Кривая Лоренца</w:t>
      </w:r>
      <w:r>
        <w:rPr>
          <w:rFonts w:ascii="Arial" w:hAnsi="Arial" w:cs="Arial"/>
          <w:sz w:val="15"/>
          <w:szCs w:val="15"/>
        </w:rPr>
        <w:t xml:space="preserve"> представляет собой кумулятивное распределение численности населения и соответствующих этой численности доходов. В результате она показывает соотношение процентов всех доходов и процентов всех их получателей.</w:t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lastRenderedPageBreak/>
        <w:t xml:space="preserve">Если бы доходы распределялись равномерно, т.е. 10% получателей имели бы десятую часть доходов, 50% - половину и т.д., то такое распределение имело бы вид линии равномерного распределения (диагонали квадрата со сторонами от 0% до 100%). </w:t>
      </w:r>
      <w:proofErr w:type="gramStart"/>
      <w:r>
        <w:rPr>
          <w:rFonts w:ascii="Arial" w:hAnsi="Arial" w:cs="Arial"/>
          <w:sz w:val="15"/>
          <w:szCs w:val="15"/>
        </w:rPr>
        <w:t>Неравномерное распределение характеризуется кривой Лоренца (линией фактического распределения), отстоящей от прямой тем дальше, чем больше дифференциация.</w:t>
      </w:r>
      <w:proofErr w:type="gramEnd"/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Коэффициент концентрации Лоренца</w:t>
      </w:r>
      <w:r>
        <w:rPr>
          <w:rFonts w:ascii="Arial" w:hAnsi="Arial" w:cs="Arial"/>
          <w:sz w:val="15"/>
          <w:szCs w:val="15"/>
        </w:rPr>
        <w:t xml:space="preserve"> или </w:t>
      </w:r>
      <w:r>
        <w:rPr>
          <w:rFonts w:ascii="Arial" w:hAnsi="Arial" w:cs="Arial"/>
          <w:b/>
          <w:bCs/>
          <w:sz w:val="15"/>
          <w:szCs w:val="15"/>
        </w:rPr>
        <w:t>индекс Джини</w:t>
      </w:r>
      <w:r>
        <w:rPr>
          <w:rFonts w:ascii="Arial" w:hAnsi="Arial" w:cs="Arial"/>
          <w:sz w:val="15"/>
          <w:szCs w:val="15"/>
        </w:rPr>
        <w:t xml:space="preserve"> (К</w:t>
      </w:r>
      <w:proofErr w:type="gramStart"/>
      <w:r>
        <w:rPr>
          <w:rFonts w:ascii="Arial" w:hAnsi="Arial" w:cs="Arial"/>
          <w:sz w:val="15"/>
          <w:szCs w:val="15"/>
          <w:vertAlign w:val="subscript"/>
        </w:rPr>
        <w:t>L</w:t>
      </w:r>
      <w:proofErr w:type="gramEnd"/>
      <w:r>
        <w:rPr>
          <w:rFonts w:ascii="Arial" w:hAnsi="Arial" w:cs="Arial"/>
          <w:sz w:val="15"/>
          <w:szCs w:val="15"/>
        </w:rPr>
        <w:t>) дает возможность численно оценить степень неравенства. Для равномерного распределения он равен нулю, в условиях абсолютного неравенства он равен единице.</w:t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Для расчета коэффициента концентрации Лоренца (индекса Джини) используется следующая формула:</w:t>
      </w:r>
    </w:p>
    <w:p w:rsidR="00841B23" w:rsidRDefault="00841B23" w:rsidP="00841B23">
      <w:pPr>
        <w:pStyle w:val="a5"/>
        <w:ind w:left="2160"/>
      </w:pPr>
      <w:r>
        <w:rPr>
          <w:noProof/>
        </w:rPr>
        <w:drawing>
          <wp:inline distT="0" distB="0" distL="0" distR="0" wp14:anchorId="7EFD96EA" wp14:editId="61938FF5">
            <wp:extent cx="2724150" cy="314325"/>
            <wp:effectExtent l="0" t="0" r="0" b="9525"/>
            <wp:docPr id="48" name="Рисунок 48" descr="http://www.gks.ru/bgd/free/B99_10/IssWWW.exe/Stg/d000/Image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gks.ru/bgd/free/B99_10/IssWWW.exe/Stg/d000/Image3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где</w:t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(Fi-Fi-1) - доля населения, относящаяся к i-ому интервалу,</w:t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Si-1, </w:t>
      </w:r>
      <w:proofErr w:type="spellStart"/>
      <w:r>
        <w:rPr>
          <w:rFonts w:ascii="Arial" w:hAnsi="Arial" w:cs="Arial"/>
          <w:sz w:val="15"/>
          <w:szCs w:val="15"/>
        </w:rPr>
        <w:t>Si</w:t>
      </w:r>
      <w:proofErr w:type="spellEnd"/>
      <w:r>
        <w:rPr>
          <w:rFonts w:ascii="Arial" w:hAnsi="Arial" w:cs="Arial"/>
          <w:sz w:val="15"/>
          <w:szCs w:val="15"/>
        </w:rPr>
        <w:t xml:space="preserve"> - доля суммарного дохода, приходящаяся на начало и конец i-ого интервала 1) .</w:t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____________________</w:t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1) Объем доходов по каждой интервальной группе определяется по кривой распределения населения по размеру среднедушевого дохода путем умножения середины доходного интервала на численность населения в этом интервале.</w:t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Коэффициент фондов</w:t>
      </w:r>
      <w:r>
        <w:rPr>
          <w:rFonts w:ascii="Arial" w:hAnsi="Arial" w:cs="Arial"/>
          <w:sz w:val="15"/>
          <w:szCs w:val="15"/>
        </w:rPr>
        <w:t xml:space="preserve"> (</w:t>
      </w:r>
      <w:proofErr w:type="spellStart"/>
      <w:r>
        <w:rPr>
          <w:rFonts w:ascii="Arial" w:hAnsi="Arial" w:cs="Arial"/>
          <w:sz w:val="15"/>
          <w:szCs w:val="15"/>
        </w:rPr>
        <w:t>Kf</w:t>
      </w:r>
      <w:proofErr w:type="spellEnd"/>
      <w:r>
        <w:rPr>
          <w:rFonts w:ascii="Arial" w:hAnsi="Arial" w:cs="Arial"/>
          <w:sz w:val="15"/>
          <w:szCs w:val="15"/>
        </w:rPr>
        <w:t>) измеряет соотношение между средними доходами внутри сравниваемых групп:</w:t>
      </w:r>
    </w:p>
    <w:p w:rsidR="00841B23" w:rsidRDefault="00841B23" w:rsidP="00841B23">
      <w:pPr>
        <w:pStyle w:val="a5"/>
        <w:ind w:left="3600"/>
      </w:pPr>
      <w:r>
        <w:rPr>
          <w:noProof/>
        </w:rPr>
        <w:drawing>
          <wp:inline distT="0" distB="0" distL="0" distR="0" wp14:anchorId="75069B11" wp14:editId="1977DF0D">
            <wp:extent cx="1381125" cy="333375"/>
            <wp:effectExtent l="0" t="0" r="9525" b="9525"/>
            <wp:docPr id="49" name="Рисунок 49" descr="http://www.gks.ru/bgd/free/B99_10/IssWWW.exe/Stg/d000/Image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gks.ru/bgd/free/B99_10/IssWWW.exe/Stg/d000/Image3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где</w:t>
      </w:r>
      <w:r>
        <w:rPr>
          <w:rFonts w:ascii="Arial" w:hAnsi="Arial" w:cs="Arial"/>
          <w:sz w:val="15"/>
          <w:szCs w:val="15"/>
        </w:rPr>
        <w:br/>
        <w:t>S10 - суммарный доход, который приходится на 10% населения с самыми высокими доходами,</w:t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S1 - суммарный доход, который приходится на 10% населения с самыми низкими доходами.</w:t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Для численной оценки дифференциации в распределении доходов используются также соотношения показателей доходов между </w:t>
      </w:r>
      <w:r>
        <w:rPr>
          <w:rFonts w:ascii="Arial" w:hAnsi="Arial" w:cs="Arial"/>
          <w:b/>
          <w:bCs/>
          <w:sz w:val="15"/>
          <w:szCs w:val="15"/>
        </w:rPr>
        <w:t>квантилями</w:t>
      </w:r>
      <w:r>
        <w:rPr>
          <w:rFonts w:ascii="Arial" w:hAnsi="Arial" w:cs="Arial"/>
          <w:sz w:val="15"/>
          <w:szCs w:val="15"/>
        </w:rPr>
        <w:t xml:space="preserve"> (точками ряда распределения, делящих его в определенном соотношении). К их числу относятся: </w:t>
      </w:r>
      <w:r>
        <w:rPr>
          <w:rFonts w:ascii="Arial" w:hAnsi="Arial" w:cs="Arial"/>
          <w:b/>
          <w:bCs/>
          <w:sz w:val="15"/>
          <w:szCs w:val="15"/>
        </w:rPr>
        <w:t>квартили</w:t>
      </w:r>
      <w:r>
        <w:rPr>
          <w:rFonts w:ascii="Arial" w:hAnsi="Arial" w:cs="Arial"/>
          <w:sz w:val="15"/>
          <w:szCs w:val="15"/>
        </w:rPr>
        <w:t xml:space="preserve"> (четверти), </w:t>
      </w:r>
      <w:r>
        <w:rPr>
          <w:rFonts w:ascii="Arial" w:hAnsi="Arial" w:cs="Arial"/>
          <w:b/>
          <w:bCs/>
          <w:sz w:val="15"/>
          <w:szCs w:val="15"/>
        </w:rPr>
        <w:t>децили</w:t>
      </w:r>
      <w:r>
        <w:rPr>
          <w:rFonts w:ascii="Arial" w:hAnsi="Arial" w:cs="Arial"/>
          <w:sz w:val="15"/>
          <w:szCs w:val="15"/>
        </w:rPr>
        <w:t xml:space="preserve"> (десятые части),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полудецили</w:t>
      </w:r>
      <w:proofErr w:type="spellEnd"/>
      <w:r>
        <w:rPr>
          <w:rFonts w:ascii="Arial" w:hAnsi="Arial" w:cs="Arial"/>
          <w:sz w:val="15"/>
          <w:szCs w:val="15"/>
        </w:rPr>
        <w:t xml:space="preserve"> (двадцатые части) и </w:t>
      </w:r>
      <w:r>
        <w:rPr>
          <w:rFonts w:ascii="Arial" w:hAnsi="Arial" w:cs="Arial"/>
          <w:b/>
          <w:bCs/>
          <w:sz w:val="15"/>
          <w:szCs w:val="15"/>
        </w:rPr>
        <w:t>перцентили</w:t>
      </w:r>
      <w:r>
        <w:rPr>
          <w:rFonts w:ascii="Arial" w:hAnsi="Arial" w:cs="Arial"/>
          <w:sz w:val="15"/>
          <w:szCs w:val="15"/>
        </w:rPr>
        <w:t xml:space="preserve"> (сотые части).</w:t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Децильный коэффициент дифференциации</w:t>
      </w:r>
      <w:r>
        <w:rPr>
          <w:rFonts w:ascii="Arial" w:hAnsi="Arial" w:cs="Arial"/>
          <w:sz w:val="15"/>
          <w:szCs w:val="15"/>
        </w:rPr>
        <w:t xml:space="preserve"> (</w:t>
      </w:r>
      <w:proofErr w:type="spellStart"/>
      <w:r>
        <w:rPr>
          <w:rFonts w:ascii="Arial" w:hAnsi="Arial" w:cs="Arial"/>
          <w:sz w:val="15"/>
          <w:szCs w:val="15"/>
        </w:rPr>
        <w:t>Kd</w:t>
      </w:r>
      <w:proofErr w:type="spellEnd"/>
      <w:r>
        <w:rPr>
          <w:rFonts w:ascii="Arial" w:hAnsi="Arial" w:cs="Arial"/>
          <w:sz w:val="15"/>
          <w:szCs w:val="15"/>
        </w:rPr>
        <w:t>) рассчитывается как отношение уровней, ниже и выше которых находятся десятые доли совокупности в разных концах распределения по уровню доходов:</w:t>
      </w:r>
    </w:p>
    <w:p w:rsidR="00841B23" w:rsidRDefault="00841B23" w:rsidP="00841B23">
      <w:pPr>
        <w:pStyle w:val="a5"/>
        <w:ind w:left="3600"/>
        <w:rPr>
          <w:rFonts w:ascii="Arial" w:hAnsi="Arial" w:cs="Arial"/>
          <w:sz w:val="15"/>
          <w:szCs w:val="15"/>
        </w:rPr>
      </w:pPr>
      <w:proofErr w:type="spellStart"/>
      <w:r>
        <w:rPr>
          <w:b/>
          <w:bCs/>
          <w:i/>
          <w:iCs/>
          <w:sz w:val="15"/>
          <w:szCs w:val="15"/>
        </w:rPr>
        <w:t>Kd</w:t>
      </w:r>
      <w:proofErr w:type="spellEnd"/>
      <w:r>
        <w:rPr>
          <w:b/>
          <w:bCs/>
          <w:i/>
          <w:iCs/>
          <w:sz w:val="15"/>
          <w:szCs w:val="15"/>
        </w:rPr>
        <w:t xml:space="preserve"> = d9/d</w:t>
      </w:r>
      <w:r>
        <w:rPr>
          <w:rFonts w:ascii="Arial" w:hAnsi="Arial" w:cs="Arial"/>
          <w:i/>
          <w:iCs/>
          <w:sz w:val="15"/>
          <w:szCs w:val="15"/>
        </w:rPr>
        <w:t>1</w:t>
      </w:r>
      <w:r>
        <w:rPr>
          <w:rFonts w:ascii="Arial" w:hAnsi="Arial" w:cs="Arial"/>
          <w:sz w:val="15"/>
          <w:szCs w:val="15"/>
        </w:rPr>
        <w:t xml:space="preserve"> </w:t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где</w:t>
      </w:r>
    </w:p>
    <w:p w:rsidR="00841B23" w:rsidRDefault="00841B23" w:rsidP="00841B23">
      <w:pPr>
        <w:pStyle w:val="a5"/>
        <w:ind w:left="3600"/>
      </w:pPr>
      <w:r>
        <w:rPr>
          <w:noProof/>
        </w:rPr>
        <w:drawing>
          <wp:inline distT="0" distB="0" distL="0" distR="0" wp14:anchorId="26B4C393" wp14:editId="7FBFADAC">
            <wp:extent cx="1752600" cy="257175"/>
            <wp:effectExtent l="0" t="0" r="0" b="9525"/>
            <wp:docPr id="50" name="Рисунок 50" descr="http://www.gks.ru/bgd/free/B99_10/IssWWW.exe/Stg/d000/Image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gks.ru/bgd/free/B99_10/IssWWW.exe/Stg/d000/Image3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B23" w:rsidRDefault="00841B23" w:rsidP="00841B23">
      <w:pPr>
        <w:pStyle w:val="a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где</w:t>
      </w:r>
    </w:p>
    <w:p w:rsidR="00841B23" w:rsidRDefault="00841B23" w:rsidP="00841B23">
      <w:pPr>
        <w:pStyle w:val="a5"/>
        <w:ind w:left="216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Ud1,9 -определяется по таблице значений функций нормального распределения для значений 0,1 и 0,9 соответственно,</w:t>
      </w:r>
    </w:p>
    <w:p w:rsidR="00841B23" w:rsidRDefault="00841B23" w:rsidP="00841B23">
      <w:pPr>
        <w:pStyle w:val="a5"/>
        <w:ind w:left="216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d1 - -значение аргумента (в данном случае дохода), вероятность быть ниже которого равна 0,1 (F1) (т.е. 10% населения имеют доход ниже этого значения),</w:t>
      </w:r>
    </w:p>
    <w:p w:rsidR="00841B23" w:rsidRDefault="00841B23" w:rsidP="00841B23">
      <w:pPr>
        <w:pStyle w:val="a5"/>
        <w:ind w:left="216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d9 - -значение аргумента, вероятность быть ниже которого равна 0,9 (F9) (т.е. 10% населения имеют доход выше этого значения).</w:t>
      </w:r>
    </w:p>
    <w:p w:rsidR="008F2DA2" w:rsidRDefault="008F2DA2" w:rsidP="00841B23"/>
    <w:p w:rsidR="009B0FBB" w:rsidRDefault="009B0FBB" w:rsidP="00841B23"/>
    <w:p w:rsidR="009B0FBB" w:rsidRDefault="009B0FBB" w:rsidP="00841B23"/>
    <w:p w:rsidR="009B0FBB" w:rsidRPr="004375FB" w:rsidRDefault="009B0FBB" w:rsidP="009B0F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b/>
          <w:bCs/>
          <w:sz w:val="15"/>
          <w:szCs w:val="15"/>
          <w:lang w:eastAsia="ru-RU"/>
        </w:rPr>
        <w:lastRenderedPageBreak/>
        <w:t>МЕТОДИКА РАСЧЕТА ПОКАЗАТЕЛЕЙ, ХАРАКТЕРИЗУЮЩИХ УРОВЕНЬ И РАСПРОСТРАНЕНИЕ НИЗКИХ ДОХОДОВ</w:t>
      </w:r>
    </w:p>
    <w:p w:rsidR="009B0FBB" w:rsidRPr="004375FB" w:rsidRDefault="009B0FBB" w:rsidP="009B0F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ОПРЕДЕЛЕНИЕ ПОКАЗАТЕЛЕЙ, ХАРАКТЕРИЗУЮЩИХ УРОВЕНЬ НИЗКИХ ДОХОДОВ</w:t>
      </w:r>
    </w:p>
    <w:p w:rsidR="009B0FBB" w:rsidRPr="004375FB" w:rsidRDefault="009B0FBB" w:rsidP="009B0F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sz w:val="15"/>
          <w:szCs w:val="15"/>
          <w:lang w:eastAsia="ru-RU"/>
        </w:rPr>
        <w:t>Измерение уровня низких доходов производится путем установления линии (порога или ограничения), ниже которой лица или домохозяйства считаются имеющими недостаток сре</w:t>
      </w:r>
      <w:proofErr w:type="gramStart"/>
      <w:r w:rsidRPr="004375FB">
        <w:rPr>
          <w:rFonts w:ascii="Arial" w:eastAsia="Times New Roman" w:hAnsi="Arial" w:cs="Arial"/>
          <w:sz w:val="15"/>
          <w:szCs w:val="15"/>
          <w:lang w:eastAsia="ru-RU"/>
        </w:rPr>
        <w:t>дств дл</w:t>
      </w:r>
      <w:proofErr w:type="gramEnd"/>
      <w:r w:rsidRPr="004375FB">
        <w:rPr>
          <w:rFonts w:ascii="Arial" w:eastAsia="Times New Roman" w:hAnsi="Arial" w:cs="Arial"/>
          <w:sz w:val="15"/>
          <w:szCs w:val="15"/>
          <w:lang w:eastAsia="ru-RU"/>
        </w:rPr>
        <w:t>я обеспечения стоимости жизни, определяемой исходя из понятий относительно низких (минимальных) потребностей.</w:t>
      </w:r>
    </w:p>
    <w:p w:rsidR="009B0FBB" w:rsidRPr="004375FB" w:rsidRDefault="009B0FBB" w:rsidP="009B0F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sz w:val="15"/>
          <w:szCs w:val="15"/>
          <w:lang w:eastAsia="ru-RU"/>
        </w:rPr>
        <w:t>Измерение основывается на подходах:</w:t>
      </w:r>
    </w:p>
    <w:p w:rsidR="009B0FBB" w:rsidRPr="004375FB" w:rsidRDefault="009B0FBB" w:rsidP="009B0F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абсолютном</w:t>
      </w:r>
      <w:r w:rsidRPr="004375FB">
        <w:rPr>
          <w:rFonts w:ascii="Arial" w:eastAsia="Times New Roman" w:hAnsi="Arial" w:cs="Arial"/>
          <w:sz w:val="15"/>
          <w:szCs w:val="15"/>
          <w:lang w:eastAsia="ru-RU"/>
        </w:rPr>
        <w:t>, исходя из совокупной стоимостной оценки прожиточного минимума основных потребностей (в продуктах питания, одежде, жилье и т.д.), которые устанавливаются нормативным (или дополненным другими способами измерения) методом на основе научно-обоснованных нормативов потребления;</w:t>
      </w:r>
    </w:p>
    <w:p w:rsidR="009B0FBB" w:rsidRPr="004375FB" w:rsidRDefault="009B0FBB" w:rsidP="009B0F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proofErr w:type="gramStart"/>
      <w:r w:rsidRPr="004375F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относительном</w:t>
      </w:r>
      <w:r w:rsidRPr="004375FB">
        <w:rPr>
          <w:rFonts w:ascii="Arial" w:eastAsia="Times New Roman" w:hAnsi="Arial" w:cs="Arial"/>
          <w:sz w:val="15"/>
          <w:szCs w:val="15"/>
          <w:lang w:eastAsia="ru-RU"/>
        </w:rPr>
        <w:t>, исходя из сложившихся соотношений в распределении доходов по различным группам населения и определения на этой основе уровня средних доходов наименее обеспеченной группы (или нескольких групп);</w:t>
      </w:r>
      <w:proofErr w:type="gramEnd"/>
    </w:p>
    <w:p w:rsidR="009B0FBB" w:rsidRPr="004375FB" w:rsidRDefault="009B0FBB" w:rsidP="009B0F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proofErr w:type="gramStart"/>
      <w:r w:rsidRPr="004375F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субъективном</w:t>
      </w:r>
      <w:r w:rsidRPr="004375FB">
        <w:rPr>
          <w:rFonts w:ascii="Arial" w:eastAsia="Times New Roman" w:hAnsi="Arial" w:cs="Arial"/>
          <w:sz w:val="15"/>
          <w:szCs w:val="15"/>
          <w:lang w:eastAsia="ru-RU"/>
        </w:rPr>
        <w:t>, основанном на обследованиях общественного мнения об уровне низких или недостаточных доходов.</w:t>
      </w:r>
      <w:proofErr w:type="gramEnd"/>
    </w:p>
    <w:p w:rsidR="009B0FBB" w:rsidRPr="004375FB" w:rsidRDefault="009B0FBB" w:rsidP="009B0F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sz w:val="15"/>
          <w:szCs w:val="15"/>
          <w:lang w:eastAsia="ru-RU"/>
        </w:rPr>
        <w:t>Стоимостная величина, по отношению к которой производится измерение низких доходов, определяется на основе методологических положений, устанавливающих порядок включения в состав доходов населения (домохозяйств) статей денежных поступлений с добавлением (или без) иных видов поступлений в денежной оценке.</w:t>
      </w:r>
    </w:p>
    <w:p w:rsidR="008234B3" w:rsidRPr="004375FB" w:rsidRDefault="008234B3" w:rsidP="008234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РАСЧЕТ ПОКАЗАТЕЛЕЙ ЧИСЛЕННОСТИ НАСЕЛЕНИЯ С ДОХОДАМИ НИЖЕ ПРОЖИТОЧНОГО МИНИМУМА</w:t>
      </w:r>
    </w:p>
    <w:p w:rsidR="008234B3" w:rsidRPr="004375FB" w:rsidRDefault="008234B3" w:rsidP="00823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sz w:val="15"/>
          <w:szCs w:val="15"/>
          <w:lang w:eastAsia="ru-RU"/>
        </w:rPr>
        <w:t>Показатели численности населения (семей) с доходами ниже прожиточного минимума рассчитываются на основании данных о распределении населения (семей) по уровню среднедушевых доходов.</w:t>
      </w:r>
    </w:p>
    <w:p w:rsidR="008234B3" w:rsidRPr="004375FB" w:rsidRDefault="008234B3" w:rsidP="00823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sz w:val="15"/>
          <w:szCs w:val="15"/>
          <w:lang w:eastAsia="ru-RU"/>
        </w:rPr>
        <w:t xml:space="preserve">Уровень доходов, с которыми соизмеряется величина прожиточного </w:t>
      </w:r>
      <w:proofErr w:type="gramStart"/>
      <w:r w:rsidRPr="004375FB">
        <w:rPr>
          <w:rFonts w:ascii="Arial" w:eastAsia="Times New Roman" w:hAnsi="Arial" w:cs="Arial"/>
          <w:sz w:val="15"/>
          <w:szCs w:val="15"/>
          <w:lang w:eastAsia="ru-RU"/>
        </w:rPr>
        <w:t>минимума</w:t>
      </w:r>
      <w:proofErr w:type="gramEnd"/>
      <w:r w:rsidRPr="004375FB">
        <w:rPr>
          <w:rFonts w:ascii="Arial" w:eastAsia="Times New Roman" w:hAnsi="Arial" w:cs="Arial"/>
          <w:sz w:val="15"/>
          <w:szCs w:val="15"/>
          <w:lang w:eastAsia="ru-RU"/>
        </w:rPr>
        <w:t xml:space="preserve"> определяется в соответствии с методикой по расчету Баланса денежных доходов и расходов населения.</w:t>
      </w:r>
    </w:p>
    <w:p w:rsidR="008234B3" w:rsidRPr="004375FB" w:rsidRDefault="008234B3" w:rsidP="00823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sz w:val="15"/>
          <w:szCs w:val="15"/>
          <w:lang w:eastAsia="ru-RU"/>
        </w:rPr>
        <w:t>Группировка населения (семей) по уровню среднедушевых доходов для получения данных о распределении производится на основании данных о среднедушевых денежных доходах в среднем за месяц отчетного периода.</w:t>
      </w:r>
    </w:p>
    <w:p w:rsidR="008234B3" w:rsidRPr="004375FB" w:rsidRDefault="008234B3" w:rsidP="00823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sz w:val="15"/>
          <w:szCs w:val="15"/>
          <w:lang w:eastAsia="ru-RU"/>
        </w:rPr>
        <w:t>Расчеты доли (численности) населения с доходами ниже прожиточного минимума осуществляется по формуле:</w:t>
      </w:r>
    </w:p>
    <w:p w:rsidR="008234B3" w:rsidRPr="004375FB" w:rsidRDefault="008234B3" w:rsidP="00823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sz w:val="15"/>
          <w:szCs w:val="15"/>
          <w:lang w:eastAsia="ru-RU"/>
        </w:rPr>
        <w:t> </w:t>
      </w:r>
    </w:p>
    <w:p w:rsidR="008234B3" w:rsidRPr="004375FB" w:rsidRDefault="008234B3" w:rsidP="00823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A645F9" wp14:editId="12D75A65">
            <wp:extent cx="1676400" cy="485775"/>
            <wp:effectExtent l="0" t="0" r="0" b="9525"/>
            <wp:docPr id="2" name="Рисунок 2" descr="http://www.gks.ru/bgd/free/B99_10/IssWWW.exe/Stg/d000/Image1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gks.ru/bgd/free/B99_10/IssWWW.exe/Stg/d000/Image111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B3" w:rsidRPr="004375FB" w:rsidRDefault="008234B3" w:rsidP="00823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sz w:val="15"/>
          <w:szCs w:val="15"/>
          <w:lang w:eastAsia="ru-RU"/>
        </w:rPr>
        <w:t>где</w:t>
      </w:r>
    </w:p>
    <w:p w:rsidR="008234B3" w:rsidRPr="004375FB" w:rsidRDefault="008234B3" w:rsidP="00823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B38E9C" wp14:editId="0572E02D">
            <wp:extent cx="1733550" cy="400050"/>
            <wp:effectExtent l="0" t="0" r="0" b="0"/>
            <wp:docPr id="3" name="Рисунок 3" descr="http://www.gks.ru/bgd/free/B99_10/IssWWW.exe/Stg/d000/Image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gks.ru/bgd/free/B99_10/IssWWW.exe/Stg/d000/Image3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B3" w:rsidRPr="004375FB" w:rsidRDefault="008234B3" w:rsidP="00823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i/>
          <w:iCs/>
          <w:sz w:val="15"/>
          <w:szCs w:val="15"/>
          <w:lang w:eastAsia="ru-RU"/>
        </w:rPr>
        <w:t>Cmin5</w:t>
      </w:r>
      <w:r w:rsidRPr="004375FB">
        <w:rPr>
          <w:rFonts w:ascii="Arial" w:eastAsia="Times New Roman" w:hAnsi="Arial" w:cs="Arial"/>
          <w:sz w:val="15"/>
          <w:szCs w:val="15"/>
          <w:lang w:eastAsia="ru-RU"/>
        </w:rPr>
        <w:t xml:space="preserve"> - величина прожиточного минимума в среднем на душу населения.</w:t>
      </w:r>
    </w:p>
    <w:p w:rsidR="008234B3" w:rsidRPr="004375FB" w:rsidRDefault="008234B3" w:rsidP="008234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РАСЧЕТ ПОКАЗАТЕЛЕЙ, ХАРАКТЕРИЗУЮЩИХ ДЕФИЦИТ ДОХОДА</w:t>
      </w:r>
    </w:p>
    <w:p w:rsidR="008234B3" w:rsidRPr="004375FB" w:rsidRDefault="008234B3" w:rsidP="00823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sz w:val="15"/>
          <w:szCs w:val="15"/>
          <w:lang w:eastAsia="ru-RU"/>
        </w:rPr>
        <w:t>Показатели дефицита низких доходов относятся к числу важнейших характеристик степени распространения бедности.</w:t>
      </w:r>
    </w:p>
    <w:p w:rsidR="008234B3" w:rsidRPr="004375FB" w:rsidRDefault="008234B3" w:rsidP="00823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Дефицит дохода</w:t>
      </w:r>
      <w:r w:rsidRPr="004375FB">
        <w:rPr>
          <w:rFonts w:ascii="Arial" w:eastAsia="Times New Roman" w:hAnsi="Arial" w:cs="Arial"/>
          <w:sz w:val="15"/>
          <w:szCs w:val="15"/>
          <w:lang w:eastAsia="ru-RU"/>
        </w:rPr>
        <w:t xml:space="preserve"> - определяется как суммарное значение доходов населения, недостающих до величины прожиточного минимума по следующей формуле:</w:t>
      </w:r>
    </w:p>
    <w:p w:rsidR="008234B3" w:rsidRPr="004375FB" w:rsidRDefault="008234B3" w:rsidP="00823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</w:pPr>
      <w:r w:rsidRPr="004375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0EC83C" wp14:editId="09246DE2">
            <wp:extent cx="114300" cy="104775"/>
            <wp:effectExtent l="0" t="0" r="0" b="9525"/>
            <wp:docPr id="4" name="Рисунок 4" descr="http://www.gks.ru/bgd/free/B99_10/IssWWW.exe/Stg/d000/Image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gks.ru/bgd/free/B99_10/IssWWW.exe/Stg/d000/Image3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B3">
        <w:rPr>
          <w:rFonts w:ascii="Arial" w:eastAsia="Times New Roman" w:hAnsi="Arial" w:cs="Arial"/>
          <w:sz w:val="15"/>
          <w:szCs w:val="15"/>
          <w:lang w:val="en-US" w:eastAsia="ru-RU"/>
        </w:rPr>
        <w:t xml:space="preserve">= </w:t>
      </w:r>
      <w:proofErr w:type="gramStart"/>
      <w:r w:rsidRPr="008234B3">
        <w:rPr>
          <w:rFonts w:ascii="Times New Roman" w:eastAsia="Times New Roman" w:hAnsi="Times New Roman" w:cs="Times New Roman"/>
          <w:i/>
          <w:iCs/>
          <w:sz w:val="15"/>
          <w:szCs w:val="15"/>
          <w:lang w:val="en-US" w:eastAsia="ru-RU"/>
        </w:rPr>
        <w:t>Cmin5 .</w:t>
      </w:r>
      <w:proofErr w:type="gramEnd"/>
      <w:r w:rsidRPr="008234B3">
        <w:rPr>
          <w:rFonts w:ascii="Times New Roman" w:eastAsia="Times New Roman" w:hAnsi="Times New Roman" w:cs="Times New Roman"/>
          <w:i/>
          <w:iCs/>
          <w:sz w:val="15"/>
          <w:szCs w:val="15"/>
          <w:lang w:val="en-US" w:eastAsia="ru-RU"/>
        </w:rPr>
        <w:t xml:space="preserve"> </w:t>
      </w:r>
      <w:proofErr w:type="gramStart"/>
      <w:r w:rsidRPr="008234B3">
        <w:rPr>
          <w:rFonts w:ascii="Times New Roman" w:eastAsia="Times New Roman" w:hAnsi="Times New Roman" w:cs="Times New Roman"/>
          <w:i/>
          <w:iCs/>
          <w:sz w:val="15"/>
          <w:szCs w:val="15"/>
          <w:lang w:val="en-US" w:eastAsia="ru-RU"/>
        </w:rPr>
        <w:t>F(</w:t>
      </w:r>
      <w:proofErr w:type="spellStart"/>
      <w:proofErr w:type="gramEnd"/>
      <w:r w:rsidRPr="008234B3">
        <w:rPr>
          <w:rFonts w:ascii="Times New Roman" w:eastAsia="Times New Roman" w:hAnsi="Times New Roman" w:cs="Times New Roman"/>
          <w:i/>
          <w:iCs/>
          <w:sz w:val="15"/>
          <w:szCs w:val="15"/>
          <w:lang w:val="en-US" w:eastAsia="ru-RU"/>
        </w:rPr>
        <w:t>Umin</w:t>
      </w:r>
      <w:proofErr w:type="spellEnd"/>
      <w:r w:rsidRPr="008234B3">
        <w:rPr>
          <w:rFonts w:ascii="Times New Roman" w:eastAsia="Times New Roman" w:hAnsi="Times New Roman" w:cs="Times New Roman"/>
          <w:i/>
          <w:iCs/>
          <w:sz w:val="15"/>
          <w:szCs w:val="15"/>
          <w:lang w:val="en-US" w:eastAsia="ru-RU"/>
        </w:rPr>
        <w:t xml:space="preserve">) . Np - </w:t>
      </w:r>
      <w:proofErr w:type="spellStart"/>
      <w:proofErr w:type="gramStart"/>
      <w:r w:rsidRPr="008234B3">
        <w:rPr>
          <w:rFonts w:ascii="Times New Roman" w:eastAsia="Times New Roman" w:hAnsi="Times New Roman" w:cs="Times New Roman"/>
          <w:i/>
          <w:iCs/>
          <w:sz w:val="15"/>
          <w:szCs w:val="15"/>
          <w:lang w:val="en-US" w:eastAsia="ru-RU"/>
        </w:rPr>
        <w:t>Smin</w:t>
      </w:r>
      <w:proofErr w:type="spellEnd"/>
      <w:r w:rsidRPr="008234B3">
        <w:rPr>
          <w:rFonts w:ascii="Times New Roman" w:eastAsia="Times New Roman" w:hAnsi="Times New Roman" w:cs="Times New Roman"/>
          <w:i/>
          <w:iCs/>
          <w:sz w:val="15"/>
          <w:szCs w:val="15"/>
          <w:lang w:val="en-US" w:eastAsia="ru-RU"/>
        </w:rPr>
        <w:t xml:space="preserve"> .</w:t>
      </w:r>
      <w:proofErr w:type="gramEnd"/>
      <w:r w:rsidRPr="008234B3">
        <w:rPr>
          <w:rFonts w:ascii="Times New Roman" w:eastAsia="Times New Roman" w:hAnsi="Times New Roman" w:cs="Times New Roman"/>
          <w:i/>
          <w:iCs/>
          <w:sz w:val="15"/>
          <w:szCs w:val="15"/>
          <w:lang w:val="en-US" w:eastAsia="ru-RU"/>
        </w:rPr>
        <w:t xml:space="preserve"> . </w:t>
      </w:r>
      <w:proofErr w:type="spellStart"/>
      <w:r w:rsidRPr="004375FB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Np</w:t>
      </w:r>
      <w:proofErr w:type="spellEnd"/>
    </w:p>
    <w:tbl>
      <w:tblPr>
        <w:tblW w:w="64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5829"/>
      </w:tblGrid>
      <w:tr w:rsidR="008234B3" w:rsidRPr="004375FB" w:rsidTr="004D0CE7">
        <w:trPr>
          <w:tblCellSpacing w:w="0" w:type="dxa"/>
        </w:trPr>
        <w:tc>
          <w:tcPr>
            <w:tcW w:w="450" w:type="pct"/>
            <w:hideMark/>
          </w:tcPr>
          <w:p w:rsidR="008234B3" w:rsidRPr="004375FB" w:rsidRDefault="008234B3" w:rsidP="004D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где</w:t>
            </w:r>
          </w:p>
        </w:tc>
        <w:tc>
          <w:tcPr>
            <w:tcW w:w="4550" w:type="pct"/>
            <w:hideMark/>
          </w:tcPr>
          <w:p w:rsidR="008234B3" w:rsidRPr="004375FB" w:rsidRDefault="008234B3" w:rsidP="004D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34B3" w:rsidRPr="004375FB" w:rsidTr="004D0CE7">
        <w:trPr>
          <w:tblCellSpacing w:w="0" w:type="dxa"/>
        </w:trPr>
        <w:tc>
          <w:tcPr>
            <w:tcW w:w="450" w:type="pct"/>
            <w:hideMark/>
          </w:tcPr>
          <w:p w:rsidR="008234B3" w:rsidRPr="004375FB" w:rsidRDefault="008234B3" w:rsidP="004D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5FB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ru-RU"/>
              </w:rPr>
              <w:t>Np</w:t>
            </w:r>
            <w:proofErr w:type="spellEnd"/>
          </w:p>
        </w:tc>
        <w:tc>
          <w:tcPr>
            <w:tcW w:w="4550" w:type="pct"/>
            <w:hideMark/>
          </w:tcPr>
          <w:p w:rsidR="008234B3" w:rsidRPr="004375FB" w:rsidRDefault="008234B3" w:rsidP="004D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-общая численность населения,</w:t>
            </w:r>
          </w:p>
        </w:tc>
      </w:tr>
      <w:tr w:rsidR="008234B3" w:rsidRPr="004375FB" w:rsidTr="004D0CE7">
        <w:trPr>
          <w:tblCellSpacing w:w="0" w:type="dxa"/>
        </w:trPr>
        <w:tc>
          <w:tcPr>
            <w:tcW w:w="450" w:type="pct"/>
            <w:hideMark/>
          </w:tcPr>
          <w:p w:rsidR="008234B3" w:rsidRPr="004375FB" w:rsidRDefault="008234B3" w:rsidP="004D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5FB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ru-RU"/>
              </w:rPr>
              <w:t>Smin</w:t>
            </w:r>
            <w:proofErr w:type="spellEnd"/>
          </w:p>
        </w:tc>
        <w:tc>
          <w:tcPr>
            <w:tcW w:w="4550" w:type="pct"/>
            <w:hideMark/>
          </w:tcPr>
          <w:p w:rsidR="008234B3" w:rsidRPr="004375FB" w:rsidRDefault="008234B3" w:rsidP="004D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-доля суммарного дохода, которая </w:t>
            </w:r>
            <w:proofErr w:type="gramStart"/>
            <w:r w:rsidRPr="004375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приходится</w:t>
            </w:r>
            <w:proofErr w:type="gramEnd"/>
            <w:r w:rsidRPr="004375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а население с доходами ниже </w:t>
            </w:r>
            <w:r w:rsidRPr="004375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4375FB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ru-RU"/>
              </w:rPr>
              <w:t>Cmin5</w:t>
            </w:r>
            <w:r w:rsidRPr="004375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.</w:t>
            </w:r>
          </w:p>
        </w:tc>
      </w:tr>
    </w:tbl>
    <w:p w:rsidR="008234B3" w:rsidRPr="004375FB" w:rsidRDefault="008234B3" w:rsidP="00823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b/>
          <w:bCs/>
          <w:sz w:val="15"/>
          <w:szCs w:val="15"/>
          <w:lang w:eastAsia="ru-RU"/>
        </w:rPr>
        <w:lastRenderedPageBreak/>
        <w:t>Индекс глубины бедности</w:t>
      </w:r>
      <w:r w:rsidRPr="004375FB">
        <w:rPr>
          <w:rFonts w:ascii="Arial" w:eastAsia="Times New Roman" w:hAnsi="Arial" w:cs="Arial"/>
          <w:sz w:val="15"/>
          <w:szCs w:val="15"/>
          <w:lang w:eastAsia="ru-RU"/>
        </w:rPr>
        <w:t xml:space="preserve"> (</w:t>
      </w:r>
      <w:r w:rsidRPr="004375FB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P</w:t>
      </w:r>
      <w:r w:rsidRPr="004375FB">
        <w:rPr>
          <w:rFonts w:ascii="Arial" w:eastAsia="Times New Roman" w:hAnsi="Arial" w:cs="Arial"/>
          <w:sz w:val="15"/>
          <w:szCs w:val="15"/>
          <w:lang w:eastAsia="ru-RU"/>
        </w:rPr>
        <w:t xml:space="preserve">1)1) - характеризует </w:t>
      </w:r>
      <w:r w:rsidRPr="004375F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 xml:space="preserve">среднее </w:t>
      </w:r>
      <w:r w:rsidRPr="004375FB">
        <w:rPr>
          <w:rFonts w:ascii="Arial" w:eastAsia="Times New Roman" w:hAnsi="Arial" w:cs="Arial"/>
          <w:sz w:val="15"/>
          <w:szCs w:val="15"/>
          <w:lang w:eastAsia="ru-RU"/>
        </w:rPr>
        <w:t xml:space="preserve">отклонение доходов бедных домохозяйств от величины прожиточного минимума и выражается величиной суммарного дефицита дохода, соотнесенного с общим числом домохозяйств. </w:t>
      </w:r>
    </w:p>
    <w:p w:rsidR="008234B3" w:rsidRPr="004375FB" w:rsidRDefault="008234B3" w:rsidP="00823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Индекс остроты бедности</w:t>
      </w:r>
      <w:r w:rsidRPr="004375FB">
        <w:rPr>
          <w:rFonts w:ascii="Arial" w:eastAsia="Times New Roman" w:hAnsi="Arial" w:cs="Arial"/>
          <w:sz w:val="15"/>
          <w:szCs w:val="15"/>
          <w:lang w:eastAsia="ru-RU"/>
        </w:rPr>
        <w:t xml:space="preserve"> (</w:t>
      </w:r>
      <w:r w:rsidRPr="004375FB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P</w:t>
      </w:r>
      <w:r w:rsidRPr="004375FB">
        <w:rPr>
          <w:rFonts w:ascii="Arial" w:eastAsia="Times New Roman" w:hAnsi="Arial" w:cs="Arial"/>
          <w:sz w:val="15"/>
          <w:szCs w:val="15"/>
          <w:lang w:eastAsia="ru-RU"/>
        </w:rPr>
        <w:t xml:space="preserve">2)1) - характеризует </w:t>
      </w:r>
      <w:r w:rsidRPr="004375F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средневзвешенное</w:t>
      </w:r>
      <w:r w:rsidRPr="004375FB">
        <w:rPr>
          <w:rFonts w:ascii="Arial" w:eastAsia="Times New Roman" w:hAnsi="Arial" w:cs="Arial"/>
          <w:sz w:val="15"/>
          <w:szCs w:val="15"/>
          <w:lang w:eastAsia="ru-RU"/>
        </w:rPr>
        <w:t xml:space="preserve"> отклонение доходов бедных домохозяйств от величины прожиточного минимума и выражается величиной суммарного </w:t>
      </w:r>
      <w:proofErr w:type="spellStart"/>
      <w:r w:rsidRPr="004375FB">
        <w:rPr>
          <w:rFonts w:ascii="Arial" w:eastAsia="Times New Roman" w:hAnsi="Arial" w:cs="Arial"/>
          <w:sz w:val="15"/>
          <w:szCs w:val="15"/>
          <w:lang w:eastAsia="ru-RU"/>
        </w:rPr>
        <w:t>квадратического</w:t>
      </w:r>
      <w:proofErr w:type="spellEnd"/>
      <w:r w:rsidRPr="004375FB">
        <w:rPr>
          <w:rFonts w:ascii="Arial" w:eastAsia="Times New Roman" w:hAnsi="Arial" w:cs="Arial"/>
          <w:sz w:val="15"/>
          <w:szCs w:val="15"/>
          <w:lang w:eastAsia="ru-RU"/>
        </w:rPr>
        <w:t xml:space="preserve"> дефицита доходов, соотнесенного с общим числом домохозяйств. Показатель остроты бедности рассчитывается с учетом большего веса для домохозяйств с более высоким размером дефицита дохода и используется в целях сопоставления его чрезмерных величин.</w:t>
      </w:r>
    </w:p>
    <w:p w:rsidR="008234B3" w:rsidRPr="004375FB" w:rsidRDefault="008234B3" w:rsidP="008234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____________________</w:t>
      </w:r>
    </w:p>
    <w:p w:rsidR="008234B3" w:rsidRPr="004375FB" w:rsidRDefault="008234B3" w:rsidP="00823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sz w:val="15"/>
          <w:szCs w:val="15"/>
          <w:lang w:eastAsia="ru-RU"/>
        </w:rPr>
        <w:t xml:space="preserve">1) По классификации основных измерителей бедности </w:t>
      </w:r>
      <w:proofErr w:type="spellStart"/>
      <w:r w:rsidRPr="004375FB">
        <w:rPr>
          <w:rFonts w:ascii="Arial" w:eastAsia="Times New Roman" w:hAnsi="Arial" w:cs="Arial"/>
          <w:sz w:val="15"/>
          <w:szCs w:val="15"/>
          <w:lang w:eastAsia="ru-RU"/>
        </w:rPr>
        <w:t>Фостера-Гриер-Торбеке</w:t>
      </w:r>
      <w:proofErr w:type="spellEnd"/>
      <w:r w:rsidRPr="004375FB">
        <w:rPr>
          <w:rFonts w:ascii="Arial" w:eastAsia="Times New Roman" w:hAnsi="Arial" w:cs="Arial"/>
          <w:sz w:val="15"/>
          <w:szCs w:val="15"/>
          <w:lang w:eastAsia="ru-RU"/>
        </w:rPr>
        <w:t>.</w:t>
      </w:r>
    </w:p>
    <w:p w:rsidR="008234B3" w:rsidRPr="004375FB" w:rsidRDefault="008234B3" w:rsidP="00823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4375FB">
        <w:rPr>
          <w:rFonts w:ascii="Arial" w:eastAsia="Times New Roman" w:hAnsi="Arial" w:cs="Arial"/>
          <w:sz w:val="15"/>
          <w:szCs w:val="15"/>
          <w:lang w:eastAsia="ru-RU"/>
        </w:rPr>
        <w:t>Расчеты производятся по следующей формуле:</w:t>
      </w:r>
    </w:p>
    <w:p w:rsidR="008234B3" w:rsidRPr="004375FB" w:rsidRDefault="008234B3" w:rsidP="00823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52AAD5" wp14:editId="44709767">
            <wp:extent cx="1600200" cy="466725"/>
            <wp:effectExtent l="0" t="0" r="0" b="9525"/>
            <wp:docPr id="5" name="Рисунок 5" descr="http://www.gks.ru/bgd/free/B99_10/IssWWW.exe/Stg/d000/Image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gks.ru/bgd/free/B99_10/IssWWW.exe/Stg/d000/Image3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4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5829"/>
      </w:tblGrid>
      <w:tr w:rsidR="008234B3" w:rsidRPr="004375FB" w:rsidTr="004D0CE7">
        <w:trPr>
          <w:tblCellSpacing w:w="0" w:type="dxa"/>
        </w:trPr>
        <w:tc>
          <w:tcPr>
            <w:tcW w:w="450" w:type="pct"/>
            <w:hideMark/>
          </w:tcPr>
          <w:p w:rsidR="008234B3" w:rsidRPr="004375FB" w:rsidRDefault="008234B3" w:rsidP="004D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где</w:t>
            </w:r>
          </w:p>
        </w:tc>
        <w:tc>
          <w:tcPr>
            <w:tcW w:w="4550" w:type="pct"/>
            <w:hideMark/>
          </w:tcPr>
          <w:p w:rsidR="008234B3" w:rsidRPr="004375FB" w:rsidRDefault="008234B3" w:rsidP="004D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34B3" w:rsidRPr="004375FB" w:rsidTr="004D0CE7">
        <w:trPr>
          <w:tblCellSpacing w:w="0" w:type="dxa"/>
        </w:trPr>
        <w:tc>
          <w:tcPr>
            <w:tcW w:w="450" w:type="pct"/>
            <w:hideMark/>
          </w:tcPr>
          <w:p w:rsidR="008234B3" w:rsidRPr="004375FB" w:rsidRDefault="008234B3" w:rsidP="004D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0" w:type="pct"/>
            <w:hideMark/>
          </w:tcPr>
          <w:p w:rsidR="008234B3" w:rsidRPr="004375FB" w:rsidRDefault="008234B3" w:rsidP="004D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=1 или 2;</w:t>
            </w:r>
          </w:p>
        </w:tc>
      </w:tr>
      <w:tr w:rsidR="008234B3" w:rsidRPr="004375FB" w:rsidTr="004D0CE7">
        <w:trPr>
          <w:tblCellSpacing w:w="0" w:type="dxa"/>
        </w:trPr>
        <w:tc>
          <w:tcPr>
            <w:tcW w:w="450" w:type="pct"/>
            <w:hideMark/>
          </w:tcPr>
          <w:p w:rsidR="008234B3" w:rsidRPr="004375FB" w:rsidRDefault="008234B3" w:rsidP="004D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FB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ru-RU"/>
              </w:rPr>
              <w:t>N</w:t>
            </w:r>
          </w:p>
        </w:tc>
        <w:tc>
          <w:tcPr>
            <w:tcW w:w="4550" w:type="pct"/>
            <w:hideMark/>
          </w:tcPr>
          <w:p w:rsidR="008234B3" w:rsidRPr="004375FB" w:rsidRDefault="008234B3" w:rsidP="004D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-общая численность обследуемых домохозяйств,</w:t>
            </w:r>
          </w:p>
        </w:tc>
      </w:tr>
      <w:tr w:rsidR="008234B3" w:rsidRPr="004375FB" w:rsidTr="004D0CE7">
        <w:trPr>
          <w:tblCellSpacing w:w="0" w:type="dxa"/>
        </w:trPr>
        <w:tc>
          <w:tcPr>
            <w:tcW w:w="450" w:type="pct"/>
            <w:hideMark/>
          </w:tcPr>
          <w:p w:rsidR="008234B3" w:rsidRPr="004375FB" w:rsidRDefault="008234B3" w:rsidP="004D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5FB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ru-RU"/>
              </w:rPr>
              <w:t>Nf</w:t>
            </w:r>
            <w:proofErr w:type="spellEnd"/>
          </w:p>
        </w:tc>
        <w:tc>
          <w:tcPr>
            <w:tcW w:w="4550" w:type="pct"/>
            <w:hideMark/>
          </w:tcPr>
          <w:p w:rsidR="008234B3" w:rsidRPr="004375FB" w:rsidRDefault="008234B3" w:rsidP="004D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-численность обследуемых домохозяйств с доходами ниже прожиточного минимума,</w:t>
            </w:r>
          </w:p>
        </w:tc>
      </w:tr>
      <w:tr w:rsidR="008234B3" w:rsidRPr="004375FB" w:rsidTr="004D0CE7">
        <w:trPr>
          <w:tblCellSpacing w:w="0" w:type="dxa"/>
        </w:trPr>
        <w:tc>
          <w:tcPr>
            <w:tcW w:w="450" w:type="pct"/>
            <w:hideMark/>
          </w:tcPr>
          <w:p w:rsidR="008234B3" w:rsidRPr="004375FB" w:rsidRDefault="008234B3" w:rsidP="004D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5F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Cminj</w:t>
            </w:r>
            <w:proofErr w:type="spellEnd"/>
          </w:p>
        </w:tc>
        <w:tc>
          <w:tcPr>
            <w:tcW w:w="4550" w:type="pct"/>
            <w:hideMark/>
          </w:tcPr>
          <w:p w:rsidR="008234B3" w:rsidRPr="004375FB" w:rsidRDefault="008234B3" w:rsidP="004D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-величина прожиточного минимума для </w:t>
            </w:r>
            <w:r w:rsidRPr="004375FB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ru-RU"/>
              </w:rPr>
              <w:t>j</w:t>
            </w:r>
            <w:r w:rsidRPr="004375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375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го</w:t>
            </w:r>
            <w:proofErr w:type="spellEnd"/>
            <w:r w:rsidRPr="004375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домохозяйства, рассчитанного в среднем на душу с учетом половозрастного состава данного домохозяйства,</w:t>
            </w:r>
          </w:p>
        </w:tc>
      </w:tr>
      <w:tr w:rsidR="008234B3" w:rsidRPr="004375FB" w:rsidTr="004D0CE7">
        <w:trPr>
          <w:tblCellSpacing w:w="0" w:type="dxa"/>
        </w:trPr>
        <w:tc>
          <w:tcPr>
            <w:tcW w:w="450" w:type="pct"/>
            <w:hideMark/>
          </w:tcPr>
          <w:p w:rsidR="008234B3" w:rsidRPr="004375FB" w:rsidRDefault="008234B3" w:rsidP="004D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5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</w:t>
            </w:r>
            <w:r w:rsidRPr="004375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j</w:t>
            </w:r>
            <w:proofErr w:type="spellEnd"/>
          </w:p>
        </w:tc>
        <w:tc>
          <w:tcPr>
            <w:tcW w:w="4550" w:type="pct"/>
            <w:hideMark/>
          </w:tcPr>
          <w:p w:rsidR="008234B3" w:rsidRPr="004375FB" w:rsidRDefault="008234B3" w:rsidP="004D0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-среднедушевой доход </w:t>
            </w:r>
            <w:r w:rsidRPr="004375FB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ru-RU"/>
              </w:rPr>
              <w:t>j</w:t>
            </w:r>
            <w:r w:rsidRPr="004375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  <w:proofErr w:type="spellStart"/>
            <w:r w:rsidRPr="004375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го</w:t>
            </w:r>
            <w:proofErr w:type="spellEnd"/>
            <w:r w:rsidRPr="004375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домохозяйства с доходом ниже прожиточного минимума.</w:t>
            </w:r>
          </w:p>
        </w:tc>
      </w:tr>
    </w:tbl>
    <w:p w:rsidR="009B0FBB" w:rsidRPr="00841B23" w:rsidRDefault="009B0FBB" w:rsidP="00841B23"/>
    <w:sectPr w:rsidR="009B0FBB" w:rsidRPr="0084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9"/>
    <w:rsid w:val="005A1EF9"/>
    <w:rsid w:val="008234B3"/>
    <w:rsid w:val="00841B23"/>
    <w:rsid w:val="008F2DA2"/>
    <w:rsid w:val="009B0FBB"/>
    <w:rsid w:val="00D40CA8"/>
    <w:rsid w:val="00D7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Анатольевна</dc:creator>
  <cp:lastModifiedBy>Пенза Анастасия Сергеевна</cp:lastModifiedBy>
  <cp:revision>2</cp:revision>
  <cp:lastPrinted>2022-03-28T08:22:00Z</cp:lastPrinted>
  <dcterms:created xsi:type="dcterms:W3CDTF">2022-03-28T08:22:00Z</dcterms:created>
  <dcterms:modified xsi:type="dcterms:W3CDTF">2022-03-28T08:22:00Z</dcterms:modified>
</cp:coreProperties>
</file>