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39C" w:rsidRDefault="0041039C">
      <w:pPr>
        <w:pStyle w:val="ConsPlusNormal"/>
        <w:jc w:val="right"/>
        <w:outlineLvl w:val="0"/>
      </w:pPr>
      <w:r>
        <w:t>Приложение N 11</w:t>
      </w:r>
    </w:p>
    <w:p w:rsidR="0041039C" w:rsidRDefault="0041039C">
      <w:pPr>
        <w:pStyle w:val="ConsPlusNormal"/>
        <w:jc w:val="right"/>
      </w:pPr>
      <w:r>
        <w:t>к государственной программе</w:t>
      </w:r>
    </w:p>
    <w:p w:rsidR="0041039C" w:rsidRDefault="0041039C">
      <w:pPr>
        <w:pStyle w:val="ConsPlusNormal"/>
        <w:jc w:val="right"/>
      </w:pPr>
      <w:r>
        <w:t>Российской Федерации "</w:t>
      </w:r>
      <w:proofErr w:type="gramStart"/>
      <w:r>
        <w:t>Экономическое</w:t>
      </w:r>
      <w:proofErr w:type="gramEnd"/>
    </w:p>
    <w:p w:rsidR="0041039C" w:rsidRDefault="0041039C">
      <w:pPr>
        <w:pStyle w:val="ConsPlusNormal"/>
        <w:jc w:val="right"/>
      </w:pPr>
      <w:r>
        <w:t>развитие и инновационная экономика"</w:t>
      </w:r>
    </w:p>
    <w:p w:rsidR="0041039C" w:rsidRDefault="0041039C">
      <w:pPr>
        <w:pStyle w:val="ConsPlusNormal"/>
        <w:jc w:val="both"/>
      </w:pPr>
    </w:p>
    <w:p w:rsidR="0041039C" w:rsidRDefault="0041039C">
      <w:pPr>
        <w:pStyle w:val="ConsPlusTitle"/>
        <w:jc w:val="center"/>
      </w:pPr>
      <w:r>
        <w:t>ПЛАН</w:t>
      </w:r>
    </w:p>
    <w:p w:rsidR="0041039C" w:rsidRDefault="0041039C">
      <w:pPr>
        <w:pStyle w:val="ConsPlusTitle"/>
        <w:jc w:val="center"/>
      </w:pPr>
      <w:r>
        <w:t>РЕАЛИЗАЦИИ ГОСУДАРСТВЕННОЙ ПРОГРАММЫ РОССИЙСКОЙ ФЕДЕРАЦИИ</w:t>
      </w:r>
    </w:p>
    <w:p w:rsidR="0068476A" w:rsidRDefault="0041039C">
      <w:pPr>
        <w:pStyle w:val="ConsPlusTitle"/>
        <w:jc w:val="center"/>
      </w:pPr>
      <w:r>
        <w:t xml:space="preserve">"ЭКОНОМИЧЕСКОЕ РАЗВИТИЕ И ИННОВАЦИОННАЯ ЭКОНОМИКА" </w:t>
      </w:r>
    </w:p>
    <w:p w:rsidR="0041039C" w:rsidRDefault="0041039C" w:rsidP="0068476A">
      <w:pPr>
        <w:pStyle w:val="ConsPlusTitle"/>
        <w:jc w:val="center"/>
      </w:pPr>
      <w:r>
        <w:t>НА 2018</w:t>
      </w:r>
      <w:r w:rsidR="0068476A">
        <w:t xml:space="preserve"> </w:t>
      </w:r>
      <w:r>
        <w:t>ГОД И НА ПЛАНОВЫЙ ПЕРИОД 2019 И 2020 ГОДОВ</w:t>
      </w:r>
    </w:p>
    <w:p w:rsidR="0041039C" w:rsidRDefault="0041039C">
      <w:pPr>
        <w:spacing w:after="1"/>
      </w:pPr>
    </w:p>
    <w:p w:rsidR="0041039C" w:rsidRDefault="0041039C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"/>
        <w:gridCol w:w="2220"/>
        <w:gridCol w:w="658"/>
        <w:gridCol w:w="1919"/>
        <w:gridCol w:w="844"/>
        <w:gridCol w:w="791"/>
        <w:gridCol w:w="896"/>
        <w:gridCol w:w="832"/>
        <w:gridCol w:w="791"/>
        <w:gridCol w:w="791"/>
        <w:gridCol w:w="896"/>
        <w:gridCol w:w="832"/>
        <w:gridCol w:w="791"/>
        <w:gridCol w:w="791"/>
        <w:gridCol w:w="896"/>
        <w:gridCol w:w="832"/>
      </w:tblGrid>
      <w:tr w:rsidR="0041039C" w:rsidTr="004C5C45">
        <w:tc>
          <w:tcPr>
            <w:tcW w:w="888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1039C" w:rsidRDefault="0041039C">
            <w:pPr>
              <w:pStyle w:val="ConsPlusNormal"/>
              <w:jc w:val="center"/>
            </w:pPr>
            <w:r>
              <w:t>Наименование подпрограммы, федеральной целевой программы, контрольного события Программы</w:t>
            </w:r>
          </w:p>
        </w:tc>
        <w:tc>
          <w:tcPr>
            <w:tcW w:w="214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1039C" w:rsidRDefault="0041039C">
            <w:pPr>
              <w:pStyle w:val="ConsPlusNormal"/>
              <w:jc w:val="center"/>
            </w:pPr>
            <w:r>
              <w:t xml:space="preserve">Статус </w:t>
            </w:r>
            <w:hyperlink w:anchor="P2076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633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1039C" w:rsidRDefault="0041039C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  <w:tc>
          <w:tcPr>
            <w:tcW w:w="3265" w:type="pct"/>
            <w:gridSpan w:val="1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Срок наступления контрольного события</w:t>
            </w:r>
          </w:p>
        </w:tc>
      </w:tr>
      <w:tr w:rsidR="0041039C" w:rsidTr="004C5C45">
        <w:tc>
          <w:tcPr>
            <w:tcW w:w="888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1039C" w:rsidRDefault="0041039C"/>
        </w:tc>
        <w:tc>
          <w:tcPr>
            <w:tcW w:w="21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41039C" w:rsidRDefault="0041039C"/>
        </w:tc>
        <w:tc>
          <w:tcPr>
            <w:tcW w:w="633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41039C" w:rsidRDefault="0041039C"/>
        </w:tc>
        <w:tc>
          <w:tcPr>
            <w:tcW w:w="1100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1039C" w:rsidRDefault="0041039C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083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1039C" w:rsidRDefault="0041039C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083" w:type="pct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2020 год</w:t>
            </w:r>
          </w:p>
        </w:tc>
      </w:tr>
      <w:tr w:rsidR="004C5C45" w:rsidTr="004C5C45">
        <w:tc>
          <w:tcPr>
            <w:tcW w:w="888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1039C" w:rsidRDefault="0041039C"/>
        </w:tc>
        <w:tc>
          <w:tcPr>
            <w:tcW w:w="21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41039C" w:rsidRDefault="0041039C"/>
        </w:tc>
        <w:tc>
          <w:tcPr>
            <w:tcW w:w="633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41039C" w:rsidRDefault="0041039C"/>
        </w:tc>
        <w:tc>
          <w:tcPr>
            <w:tcW w:w="276" w:type="pct"/>
            <w:tcBorders>
              <w:top w:val="single" w:sz="4" w:space="0" w:color="auto"/>
              <w:bottom w:val="single" w:sz="4" w:space="0" w:color="auto"/>
            </w:tcBorders>
          </w:tcPr>
          <w:p w:rsidR="0041039C" w:rsidRDefault="0041039C">
            <w:pPr>
              <w:pStyle w:val="ConsPlusNormal"/>
              <w:jc w:val="center"/>
            </w:pPr>
            <w:r>
              <w:t>I квартал</w:t>
            </w:r>
          </w:p>
        </w:tc>
        <w:tc>
          <w:tcPr>
            <w:tcW w:w="259" w:type="pct"/>
            <w:tcBorders>
              <w:top w:val="single" w:sz="4" w:space="0" w:color="auto"/>
              <w:bottom w:val="single" w:sz="4" w:space="0" w:color="auto"/>
            </w:tcBorders>
          </w:tcPr>
          <w:p w:rsidR="0041039C" w:rsidRDefault="0041039C">
            <w:pPr>
              <w:pStyle w:val="ConsPlusNormal"/>
              <w:jc w:val="center"/>
            </w:pPr>
            <w:r>
              <w:t>II квартал</w:t>
            </w: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</w:tcPr>
          <w:p w:rsidR="0041039C" w:rsidRDefault="0041039C">
            <w:pPr>
              <w:pStyle w:val="ConsPlusNormal"/>
              <w:jc w:val="center"/>
            </w:pPr>
            <w:r>
              <w:t>III квартал</w:t>
            </w:r>
          </w:p>
        </w:tc>
        <w:tc>
          <w:tcPr>
            <w:tcW w:w="272" w:type="pct"/>
            <w:tcBorders>
              <w:top w:val="single" w:sz="4" w:space="0" w:color="auto"/>
              <w:bottom w:val="single" w:sz="4" w:space="0" w:color="auto"/>
            </w:tcBorders>
          </w:tcPr>
          <w:p w:rsidR="0041039C" w:rsidRDefault="0041039C">
            <w:pPr>
              <w:pStyle w:val="ConsPlusNormal"/>
              <w:jc w:val="center"/>
            </w:pPr>
            <w:r>
              <w:t>IV квартал</w:t>
            </w:r>
          </w:p>
        </w:tc>
        <w:tc>
          <w:tcPr>
            <w:tcW w:w="259" w:type="pct"/>
            <w:tcBorders>
              <w:top w:val="single" w:sz="4" w:space="0" w:color="auto"/>
              <w:bottom w:val="single" w:sz="4" w:space="0" w:color="auto"/>
            </w:tcBorders>
          </w:tcPr>
          <w:p w:rsidR="0041039C" w:rsidRDefault="0041039C">
            <w:pPr>
              <w:pStyle w:val="ConsPlusNormal"/>
              <w:jc w:val="center"/>
            </w:pPr>
            <w:r>
              <w:t>I квартал</w:t>
            </w:r>
          </w:p>
        </w:tc>
        <w:tc>
          <w:tcPr>
            <w:tcW w:w="259" w:type="pct"/>
            <w:tcBorders>
              <w:top w:val="single" w:sz="4" w:space="0" w:color="auto"/>
              <w:bottom w:val="single" w:sz="4" w:space="0" w:color="auto"/>
            </w:tcBorders>
          </w:tcPr>
          <w:p w:rsidR="0041039C" w:rsidRDefault="0041039C">
            <w:pPr>
              <w:pStyle w:val="ConsPlusNormal"/>
              <w:jc w:val="center"/>
            </w:pPr>
            <w:r>
              <w:t>II квартал</w:t>
            </w: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</w:tcPr>
          <w:p w:rsidR="0041039C" w:rsidRDefault="0041039C">
            <w:pPr>
              <w:pStyle w:val="ConsPlusNormal"/>
              <w:jc w:val="center"/>
            </w:pPr>
            <w:r>
              <w:t>III квартал</w:t>
            </w:r>
          </w:p>
        </w:tc>
        <w:tc>
          <w:tcPr>
            <w:tcW w:w="272" w:type="pct"/>
            <w:tcBorders>
              <w:top w:val="single" w:sz="4" w:space="0" w:color="auto"/>
              <w:bottom w:val="single" w:sz="4" w:space="0" w:color="auto"/>
            </w:tcBorders>
          </w:tcPr>
          <w:p w:rsidR="0041039C" w:rsidRDefault="0041039C">
            <w:pPr>
              <w:pStyle w:val="ConsPlusNormal"/>
              <w:jc w:val="center"/>
            </w:pPr>
            <w:r>
              <w:t>IV квартал</w:t>
            </w:r>
          </w:p>
        </w:tc>
        <w:tc>
          <w:tcPr>
            <w:tcW w:w="259" w:type="pct"/>
            <w:tcBorders>
              <w:top w:val="single" w:sz="4" w:space="0" w:color="auto"/>
              <w:bottom w:val="single" w:sz="4" w:space="0" w:color="auto"/>
            </w:tcBorders>
          </w:tcPr>
          <w:p w:rsidR="0041039C" w:rsidRDefault="0041039C">
            <w:pPr>
              <w:pStyle w:val="ConsPlusNormal"/>
              <w:jc w:val="center"/>
            </w:pPr>
            <w:r>
              <w:t>I квартал</w:t>
            </w:r>
          </w:p>
        </w:tc>
        <w:tc>
          <w:tcPr>
            <w:tcW w:w="259" w:type="pct"/>
            <w:tcBorders>
              <w:top w:val="single" w:sz="4" w:space="0" w:color="auto"/>
              <w:bottom w:val="single" w:sz="4" w:space="0" w:color="auto"/>
            </w:tcBorders>
          </w:tcPr>
          <w:p w:rsidR="0041039C" w:rsidRDefault="0041039C">
            <w:pPr>
              <w:pStyle w:val="ConsPlusNormal"/>
              <w:jc w:val="center"/>
            </w:pPr>
            <w:r>
              <w:t>II квартал</w:t>
            </w:r>
          </w:p>
        </w:tc>
        <w:tc>
          <w:tcPr>
            <w:tcW w:w="293" w:type="pct"/>
            <w:tcBorders>
              <w:top w:val="single" w:sz="4" w:space="0" w:color="auto"/>
              <w:bottom w:val="single" w:sz="4" w:space="0" w:color="auto"/>
            </w:tcBorders>
          </w:tcPr>
          <w:p w:rsidR="0041039C" w:rsidRDefault="0041039C">
            <w:pPr>
              <w:pStyle w:val="ConsPlusNormal"/>
              <w:jc w:val="center"/>
            </w:pPr>
            <w:r>
              <w:t>III квартал</w:t>
            </w:r>
          </w:p>
        </w:tc>
        <w:tc>
          <w:tcPr>
            <w:tcW w:w="272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IV квартал</w:t>
            </w:r>
          </w:p>
        </w:tc>
      </w:tr>
      <w:tr w:rsidR="0041039C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  <w:outlineLvl w:val="1"/>
            </w:pPr>
            <w:r>
              <w:t>Подпрограмма 1 "Инвестиционный климат"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1.1. Проведено публичное обсуждение </w:t>
            </w:r>
            <w:proofErr w:type="gramStart"/>
            <w:r>
              <w:t>эффективности деятельности руководителей федеральных органов исполнительной власти</w:t>
            </w:r>
            <w:proofErr w:type="gramEnd"/>
            <w:r>
              <w:t xml:space="preserve"> и высших должностных лиц (руководителей высших исполнительных органов государственной власти) субъектов Российской Федерации по </w:t>
            </w:r>
            <w:r>
              <w:lastRenderedPageBreak/>
              <w:t>реализации мер по созданию благоприятных условий предпринимательской деятельности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 сентября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 сентября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 сентя</w:t>
            </w:r>
            <w:bookmarkStart w:id="0" w:name="_GoBack"/>
            <w:bookmarkEnd w:id="0"/>
            <w:r>
              <w:t>бря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1.2. Проведен Петербургский международный экономический форум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18 июня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18 июня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18 июня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1.3. Реализована программа подготовки (повышения квалификации, профессиональной переподготовки) управленческих кадров по тематике развития управленческого мастерства, улучшения инвестиционного климата, ведения бизнеса в регионе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1.4. Принято постановление Правительства Российской Федерации "Об утверждении Правил отбора субъектов </w:t>
            </w:r>
            <w:r>
              <w:lastRenderedPageBreak/>
              <w:t>Российской Федерации в целях предоставления субсидий на компенсацию затрат субъектов Российской Федерации на создание и (или) модернизацию объектов инфраструктуры особых экономических зон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 апреля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1.5. Принят Федеральный </w:t>
            </w:r>
            <w:hyperlink r:id="rId5" w:history="1">
              <w:r>
                <w:rPr>
                  <w:color w:val="0000FF"/>
                </w:rPr>
                <w:t>закон</w:t>
              </w:r>
            </w:hyperlink>
            <w:r>
              <w:t xml:space="preserve"> "О внесении изменений в Федеральный закон "Об особых экономических зонах в Российской Федерации" и отдельные законодательные акты Российской Федерации"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 июля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1.6. Актуализирован перечень моногородов с учетом их социально-экономического положения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 апреля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1.7. Заключено не менее 7 генеральных </w:t>
            </w:r>
            <w:r>
              <w:lastRenderedPageBreak/>
              <w:t xml:space="preserve">соглашений о сотрудничестве по развитию (о совместной реализации комплексного проекта по развитию </w:t>
            </w:r>
            <w:proofErr w:type="spellStart"/>
            <w:r>
              <w:t>монопрофильных</w:t>
            </w:r>
            <w:proofErr w:type="spellEnd"/>
            <w:r>
              <w:t xml:space="preserve"> муниципальных образований (моногородов) Российской Федерации между некоммерческой организацией "Фонд развития моногородов" и высшим должностным лицом субъекта Российской Федерации)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41039C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  <w:outlineLvl w:val="1"/>
            </w:pPr>
            <w:r>
              <w:lastRenderedPageBreak/>
              <w:t>Подпрограмма 2 "Развитие малого и среднего предпринимательства"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2.1. Определены приоритетные мероприятия, реализуемые в 2019 году в рамках федеральной финансовой программы поддержки малого и среднего предпринимательства, а также на реализацию мероприятий по поддержке </w:t>
            </w:r>
            <w:r>
              <w:lastRenderedPageBreak/>
              <w:t>молодежного предпринимательства, и порядок отбора субъектов Российской Федерации, бюджетам которых предоставляются субсидии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30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2.2. Определены приоритетные мероприятия, реализуемые в 2020 году в рамках федеральной финансовой программы поддержки малого и среднего предпринимательства, а также на реализацию мероприятий по поддержке молодежного предпринимательства, и порядок отбора субъектов Российской Федерации, бюджетам которых предоставляются субсидии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30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2.3. Заключены соглашения о предоставлении субсидий из федерального </w:t>
            </w:r>
            <w:r>
              <w:lastRenderedPageBreak/>
              <w:t>бюджета бюджетам субъектов Российской Федерации на государственную поддержку малого и среднего предпринимательства, а также на реализацию мероприятий по поддержке молодежного предпринимательства в 2018 году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 марта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2.4. Заключены соглашения о предоставлении субсидий из федерального бюджета бюджетам субъектов Российской Федерации на государственную поддержку малого и среднего предпринимательства, а также на реализацию мероприятий по поддержке молодежного предпринимательства в 2019 году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 марта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2.5. Заключены соглашения о предоставлении </w:t>
            </w:r>
            <w:r>
              <w:lastRenderedPageBreak/>
              <w:t>субсидий из федерального бюджета бюджетам субъектов Российской Федерации на государственную поддержку малого и среднего предпринимательства, а также на реализацию мероприятий по поддержке молодежного предпринимательства в 2020 году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 марта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2.6. </w:t>
            </w:r>
            <w:proofErr w:type="gramStart"/>
            <w:r>
              <w:t>Создано 325 объектов инфраструктуры поддержки малого и среднего предпринимательства (бизнес-инкубаторов, промышленных парков, технопарков и центров компетенций (нарастающим итогом)</w:t>
            </w:r>
            <w:proofErr w:type="gramEnd"/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2.7. </w:t>
            </w:r>
            <w:proofErr w:type="gramStart"/>
            <w:r>
              <w:t>Создано 340 объектов инфраструктуры поддержки малого и среднего предпринимательств</w:t>
            </w:r>
            <w:r>
              <w:lastRenderedPageBreak/>
              <w:t>а (бизнес-инкубаторов, промышленных парков, технопарков и центров компетенций (нарастающим итогом)</w:t>
            </w:r>
            <w:proofErr w:type="gramEnd"/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2.8. </w:t>
            </w:r>
            <w:proofErr w:type="gramStart"/>
            <w:r>
              <w:t>Создано 350 объектов инфраструктуры поддержки малого и среднего предпринимательства (бизнес-инкубаторов, промышленных парков, технопарков и центров компетенций (нарастающим итогом)</w:t>
            </w:r>
            <w:proofErr w:type="gramEnd"/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2.9. Представлен в Правительство Российской Федерации доклад об использовании средств федерального бюджета на государственную поддержку субъектов малого и среднего предпринимательства и оценке эффективности </w:t>
            </w:r>
            <w:r>
              <w:lastRenderedPageBreak/>
              <w:t>реализации мероприятий государственной поддержки малого и среднего предпринимательства в Российской Федерации за 2017 год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 июля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2.10. Представлен в Правительство Российской Федерации доклад об использовании средств федерального бюджета на государственную поддержку субъектов малого и среднего предпринимательства и оценке эффективности реализации мероприятий государственной поддержки малого и среднего предпринимательства в Российской Федерации за 2018 год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 июля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2.11. Представлен в Правительство Российской Федерации доклад об </w:t>
            </w:r>
            <w:r>
              <w:lastRenderedPageBreak/>
              <w:t>использовании средств федерального бюджета на государственную поддержку субъектов малого и среднего предпринимательства и оценке эффективности реализации мероприятий государственной поддержки малого и среднего предпринимательства в Российской Федерации за 2019 год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 июля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2.12. Подготовлен и опубликован ежегодный доклад о состоянии и развитии малого и среднего предпринимательства в Российской Федерации и мерах по его развитию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2.13. Осуществлен переход на электронную систему предоставления отчетности об оказании поддержки субъектам малого и среднего </w:t>
            </w:r>
            <w:r>
              <w:lastRenderedPageBreak/>
              <w:t>предпринимательства и организациям, образующим инфраструктуру поддержки субъектов малого и среднего предпринимательства, с использованием электронной подписи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2.14. Обеспечен </w:t>
            </w:r>
            <w:proofErr w:type="gramStart"/>
            <w:r>
              <w:t>контроль за</w:t>
            </w:r>
            <w:proofErr w:type="gramEnd"/>
            <w:r>
              <w:t xml:space="preserve"> соблюдением годового объема закупки у субъектов малого и среднего предпринимательства, в том числе инновационной продукции, высокотехнологичной продукции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2.15. Расширена номенклатура товаров, работ, услуг, закупки которых осуществляются у субъектов малого и среднего предпринимательства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2.16. Реализован комплекс мероприятий, направленных на </w:t>
            </w:r>
            <w:r>
              <w:lastRenderedPageBreak/>
              <w:t>содействие развитию молодежного предпринимательства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24.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2.17. Центры оказания услуг организованы в 40 субъектах Российской Федерации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1, 5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 февраля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2.18. Центры оказания услуг начали работу в 80 субъектах Российской Федерации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1, 5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15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2.19. Разработаны единые механизмы </w:t>
            </w:r>
            <w:proofErr w:type="spellStart"/>
            <w:r>
              <w:t>секьюритизации</w:t>
            </w:r>
            <w:proofErr w:type="spellEnd"/>
            <w:r>
              <w:t xml:space="preserve"> портфеля кредитов на основе использования стандартов кредитования субъектов малого и среднего предпринимательства для банков - партнеров акционерного общества "Федеральная корпорация малого и среднего предпринимательства"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30 ноября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27.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2.20. Утвержден план мероприятий ("дорожная карта") реализации основных положений новой системы управления рисками в отношении подходов к оценке рисков при рассмотрении и выдаче гарантий и поручительств субъектам малого и среднего предпринимательства участниками национальной гарантийной системы при сохранении баланса между увеличением охвата получателей кредитно-гарантийной поддержки и минимизацией кредитных рисков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15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2.21. Оказана финансовая поддержка (кредиты, гарантии, поручительства) проектам 494 субъектов индивидуального и малого предпринимательств</w:t>
            </w:r>
            <w:r>
              <w:lastRenderedPageBreak/>
              <w:t>а в моногородах участниками национальной гарантийной системы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29.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2.22. Взносы в уставные капиталы двух региональных лизинговых компаний внесены акционерным обществом "Федеральная корпорация по развитию малого и среднего предпринимательства"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30 ноября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2.23. Общий объем кредитов, выданных субъектам малого и среднего предпринимательства по льготной ставке в 2017 году, составил свыше 40 млрд. рублей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10 января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2.24. Общий объем кредитов, выданных субъектам малого и среднего предпринимательства в приоритетных отраслях по льготной ставке в 2018 году, </w:t>
            </w:r>
            <w:r>
              <w:lastRenderedPageBreak/>
              <w:t>составил свыше 20 млрд. рублей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10 января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1039C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  <w:outlineLvl w:val="1"/>
            </w:pPr>
            <w:r>
              <w:lastRenderedPageBreak/>
              <w:t>Подпрограмма 3 "Государственная регистрация прав, кадастр и картография"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3.1. Внедрена ведомственная система менеджмента качества </w:t>
            </w:r>
            <w:proofErr w:type="spellStart"/>
            <w:r>
              <w:t>Росреестра</w:t>
            </w:r>
            <w:proofErr w:type="spellEnd"/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марта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3.2. Проведен мониторинг состояния и использования земель в субъектах Российской Федерации на площади 10500 тыс. га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3.3. Созданы на территории Российской Федерации цифровые топографические карты открытого пользования масштаба 1:25000 (900 номенклатурных листов)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3.4. Созданы и обновлены на территории Российской Федерации цифровые </w:t>
            </w:r>
            <w:r>
              <w:lastRenderedPageBreak/>
              <w:t>топографические карты открытого пользования масштаба 1:25000 (900 номенклатурных листов)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36.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3.5. Созданы и обновлены на территории Российской Федерации цифровые топографические карты открытого пользования масштаба 1:25000 (900 номенклатурных листов)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3.6. Внесен в Правительство Российской Федерации проект федерального закона о внесении изменений в Федеральный </w:t>
            </w:r>
            <w:hyperlink r:id="rId6" w:history="1">
              <w:r>
                <w:rPr>
                  <w:color w:val="0000FF"/>
                </w:rPr>
                <w:t>закон</w:t>
              </w:r>
            </w:hyperlink>
            <w:r>
              <w:t xml:space="preserve"> "О государственной регистрации недвижимости" и иные законодательные акты Российской Федерации", направленный на совершенствование законодательства в сфере </w:t>
            </w:r>
            <w:r>
              <w:lastRenderedPageBreak/>
              <w:t>государственного кадастрового учета и (или) государственной регистрации прав на недвижимое имущество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 сентября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38.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3.7. Внесен в Правительство Российской Федерации проект федерального закона о внесении изменений в </w:t>
            </w:r>
            <w:hyperlink r:id="rId7" w:history="1">
              <w:r>
                <w:rPr>
                  <w:color w:val="0000FF"/>
                </w:rPr>
                <w:t>Кодекс</w:t>
              </w:r>
            </w:hyperlink>
            <w:r>
              <w:t xml:space="preserve"> Российской Федерации об административных правонарушениях, регулирующий вопрос о назначении административного наказания в виде предупреждения за нарушение земельного законодательства Российской Федерации для физических лиц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2 сентября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3.8. Внесен в Правительство Российской Федерации проект федерального закона о землеустройстве (новая редакция)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40.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3.9. Федеральный </w:t>
            </w:r>
            <w:hyperlink r:id="rId8" w:history="1">
              <w:r>
                <w:rPr>
                  <w:color w:val="0000FF"/>
                </w:rPr>
                <w:t>закон</w:t>
              </w:r>
            </w:hyperlink>
            <w:r>
              <w:t xml:space="preserve"> "О кадастровой деятельности" приведен в соответствие с Градостроительным </w:t>
            </w:r>
            <w:hyperlink r:id="rId9" w:history="1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 в целях обеспечения возможности проведения комплексных кадастровых работ при отсутствии утвержденного проекта межевания территории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1039C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  <w:outlineLvl w:val="1"/>
            </w:pPr>
            <w:r>
              <w:t>Подпрограмма 4 "Совершенствование системы государственного управления"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4.1. Проведена инвентаризация сети многофункциональных центров предоставления государственных и муниципальных услуг на соответствие методическим рекомендациям, утвержденным Минэкономразвития России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марта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4.2. Проведен всероссийский ежегодный конкурс </w:t>
            </w:r>
            <w:r>
              <w:lastRenderedPageBreak/>
              <w:t>"Лучший многофункциональный центр России"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 апреля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43.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4.3. Проведен всероссийский форум многофункциональных центров предоставления государственных и муниципальных услуг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25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4.4. Проведена инвентаризация сети многофункциональных центров предоставления государственных и муниципальных услуг на соответствие методическим рекомендациям, утвержденным Минэкономразвития России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марта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4.5. Проведен всероссийский ежегодный конкурс "Лучший многофункциональный центр России"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 апреля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4.6. Проведен всероссийский форум многофункциональны</w:t>
            </w:r>
            <w:r>
              <w:lastRenderedPageBreak/>
              <w:t>х центров предоставления государственных и муниципальных услуг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25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47.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4.7. Проведена инвентаризация сети многофункциональных центров предоставления государственных и муниципальных услуг на соответствие методическим рекомендациям, утвержденным Минэкономразвития России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марта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48.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4.8. Внесен в Правительство Российской Федерации проект постановления Правительства Российской Федерации 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</w:t>
            </w:r>
            <w:r>
              <w:lastRenderedPageBreak/>
              <w:t>профилактике нарушений обязательных требований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1, 5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30 мая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49.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4.9. </w:t>
            </w:r>
            <w:proofErr w:type="spellStart"/>
            <w:r>
              <w:t>Росаккредитацией</w:t>
            </w:r>
            <w:proofErr w:type="spellEnd"/>
            <w:r>
              <w:t xml:space="preserve"> получен статус полноправного члена Международного форума по аккредитации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proofErr w:type="spellStart"/>
            <w:r>
              <w:t>Росаккредитация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50.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4.10. Создана Региональная организация по аккредитации Евразии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proofErr w:type="spellStart"/>
            <w:r>
              <w:t>Росаккредитация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51.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4.11. Проведен расчет индекса качества администрирования контрольно-надзорных функций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Управление делами Президента Российской Федерации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30 апреля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52.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4.12. Проведен расчет индекса качества администрирования контрольно-надзорных функций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Управление делами Президента Российской Федерации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30 апреля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1039C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  <w:outlineLvl w:val="1"/>
            </w:pPr>
            <w:r>
              <w:t>Подпрограмма 5 "Стимулирование инноваций"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53.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5.1. Сформирован рейтинг технологических </w:t>
            </w:r>
            <w:r>
              <w:lastRenderedPageBreak/>
              <w:t>платформ на основе результатов их деятельности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54.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5.2. Проведена оценка реализации программ инновационного развития компаниями с государственным участием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55.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5.3. Проведена актуализация программ инновационного развития компаний с государственным участием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56.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5.4. Поддержано 400 малых инновационных предприятий на посевной стадии в рамках программы "Старт"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федеральное государственное бюджетное учреждение "Фонд содействия развитию малых форм предприятий в научно-технической сфере"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57.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5.5. Создано 500 объектов интеллектуальной собственности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федеральное государственное бюджетное учреждение "Фонд содействия развитию малых </w:t>
            </w:r>
            <w:r>
              <w:lastRenderedPageBreak/>
              <w:t>форм предприятий в научно-технической сфере"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58.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5.6. Поддержано 150 малых инновационных предприятий на посевной стадии в рамках программы "Старт"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федеральное государственное бюджетное учреждение "Фонд содействия развитию малых форм предприятий в научно-технической сфере"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30 июня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30 июня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30 июня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59.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5.7. Поддержано 1200 инновационных проектов молодых исследователей в рамках вовлечения молодежи (в возрасте до 30 лет) в инновационное предпринимательство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федеральное государственное бюджетное учреждение "Фонд содействия развитию малых форм предприятий в научно-технической сфере"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41039C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  <w:outlineLvl w:val="1"/>
            </w:pPr>
            <w:r>
              <w:t>Подпрограмма 6 "Развитие антимонопольного и тарифного регулирования, конкуренции и повышение эффективности антимонопольного контроля"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60.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6.1. Приняты решения ФАС России по установлению цен (тарифов) 2018 года для регулируемых ФАС России инфраструктурных </w:t>
            </w:r>
            <w:r>
              <w:lastRenderedPageBreak/>
              <w:t>организаций услуг общедоступной электросвязи и общедоступной почтовой связи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1, 2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ФАС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61.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6.2. Приняты решения ФАС России по установлению цен (тарифов) 2019 года для регулируемых ФАС России инфраструктурных организаций услуг общедоступной электросвязи и общедоступной почтовой связи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ФАС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62.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6.3. Приняты решения ФАС России по установлению цен (тарифов) 2020 года для регулируемых ФАС России инфраструктурных организаций услуг общедоступной электросвязи и общедоступной почтовой связи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ФАС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63.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6.4. Приняты решения ФАС России по установлению цен (тарифов) 2018 года для регулируемых </w:t>
            </w:r>
            <w:r>
              <w:lastRenderedPageBreak/>
              <w:t>ФАС России инфраструктурных организаций газовой и нефтяной отраслей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1, 2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ФАС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64.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6.5. Приняты решения ФАС России по установлению цен (тарифов) 2019 года для регулируемых ФАС России инфраструктурных организаций газовой и нефтяной отраслей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ФАС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65.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6.6. Приняты решения ФАС России по установлению цен (тарифов) 2020 года для регулируемых ФАС России инфраструктурных организаций газовой и нефтяной отраслей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ФАС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66.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6.7. Приняты решения ФАС России по установлению цен 2018 года для регулируемых ФАС России организаций фармацевтической промышленности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ФАС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67.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6.8. Приняты решения ФАС России по </w:t>
            </w:r>
            <w:r>
              <w:lastRenderedPageBreak/>
              <w:t>установлению цен 2019 года для регулируемых ФАС России организаций фармацевтической промышленности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ФАС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68.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6.9. Приняты решения ФАС России по установлению цен 2020 года для регулируемых ФАС России организаций фармацевтической промышленности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ФАС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69.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6.10. </w:t>
            </w:r>
            <w:proofErr w:type="gramStart"/>
            <w:r>
              <w:t xml:space="preserve">Приняты решения о согласовании (об отказе в согласовании) проектов решений органов исполнительной власти субъектов Российской Федерации об установлении и (или) изменении в 2018 году предельных размеров оптовых надбавок и предельных размеров розничных надбавок к фактическим отпускным ценам, установленным </w:t>
            </w:r>
            <w:r>
              <w:lastRenderedPageBreak/>
              <w:t>производителями лекарственных препаратов на лекарственные препараты, включенные в перечень жизненно необходимых и важнейших лекарственных препаратов</w:t>
            </w:r>
            <w:proofErr w:type="gramEnd"/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ФАС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70.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6.11. </w:t>
            </w:r>
            <w:proofErr w:type="gramStart"/>
            <w:r>
              <w:t xml:space="preserve">Приняты решения о согласовании (об отказе в согласовании) проектов решений органов исполнительной власти субъектов Российской Федерации об установлении и (или) изменении в 2019 году предельных размеров оптовых надбавок и предельных размеров розничных надбавок к фактическим отпускным ценам, установленным производителями лекарственных препаратов на лекарственные препараты, </w:t>
            </w:r>
            <w:r>
              <w:lastRenderedPageBreak/>
              <w:t>включенные в перечень жизненно необходимых и важнейших лекарственных препаратов</w:t>
            </w:r>
            <w:proofErr w:type="gramEnd"/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ФАС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71.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6.12. </w:t>
            </w:r>
            <w:proofErr w:type="gramStart"/>
            <w:r>
              <w:t xml:space="preserve">Приняты решения о согласовании (об отказе в согласовании) проектов решений органов исполнительной власти субъектов Российской Федерации об установлении и (или) изменении в 2020 году предельных размеров оптовых надбавок и предельных размеров розничных надбавок к фактическим отпускным ценам, установленным производителями лекарственных препаратов, на лекарственные препараты, включенные в перечень жизненно необходимых и важнейших лекарственных </w:t>
            </w:r>
            <w:r>
              <w:lastRenderedPageBreak/>
              <w:t>препаратов</w:t>
            </w:r>
            <w:proofErr w:type="gramEnd"/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ФАС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72.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6.13. Проведен мониторинг в формате шаблонов федеральной государственной информационной системы "Единая информационно-аналитическая система" результатов экономического анализа установленных предельных размеров оптовых и предельных размеров розничных надбавок, проведенного органами исполнительной власти субъектов Российской Федерации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ФАС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73.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6.14. Проведен мониторинг снижения предельной стоимости подключения потребителей (до 150 кВт) по договорам технологического присоединения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ФАС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30 июня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30 июня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30 июня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1039C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  <w:outlineLvl w:val="1"/>
            </w:pPr>
            <w:r>
              <w:lastRenderedPageBreak/>
              <w:t>Подпрограмма 7 "Управленческие кадры"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74.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7.1. </w:t>
            </w:r>
            <w:proofErr w:type="gramStart"/>
            <w:r>
              <w:t xml:space="preserve">Заключены соглашения между Минэкономразвития России и уполномоченными органами исполнительной власти субъектов Российской Федерации о предоставлении субсидий из федерального бюджета бюджетам субъектов Российской Федерации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расходов, связанных с оплатой оказанных специалистам российскими образовательными организациями услуг по обучению в соответствии с Государственным </w:t>
            </w:r>
            <w:hyperlink r:id="rId10" w:history="1">
              <w:r>
                <w:rPr>
                  <w:color w:val="0000FF"/>
                </w:rPr>
                <w:t>планом</w:t>
              </w:r>
            </w:hyperlink>
            <w:r>
              <w:t xml:space="preserve"> подготовки управленческих кадров для организаций народного хозяйства Российской Федерации</w:t>
            </w:r>
            <w:proofErr w:type="gramEnd"/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28 февраля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75.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7.2. Подготовлены управленческие </w:t>
            </w:r>
            <w:r>
              <w:lastRenderedPageBreak/>
              <w:t xml:space="preserve">кадры в соответствии с Государственным </w:t>
            </w:r>
            <w:hyperlink r:id="rId11" w:history="1">
              <w:r>
                <w:rPr>
                  <w:color w:val="0000FF"/>
                </w:rPr>
                <w:t>планом</w:t>
              </w:r>
            </w:hyperlink>
            <w:r>
              <w:t xml:space="preserve"> подготовки управленческих кадров для организаций народного хозяйства Российской Федерации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76.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7.3. Подготовлены управленческие кадры в сфере здравоохранения, образования и культуры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77.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7.4. Подготовлены управленческие кадры в сфере здравоохранения, образования и культуры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</w:t>
            </w:r>
            <w:r>
              <w:lastRenderedPageBreak/>
              <w:t>Президенте Российской Федерации"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78.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7.5. Подготовлены управленческие кадры в сфере здравоохранения, образования и культуры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79.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7.6. Подготовлены управленческие кадры - участники программы развития кадрового управленческого резерва (первый поток)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30 апреля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80.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7.7. Подготовлены </w:t>
            </w:r>
            <w:r>
              <w:lastRenderedPageBreak/>
              <w:t>управленческие кадры - участники программы развития кадрового управленческого резерва (второй поток)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федеральное государственное </w:t>
            </w:r>
            <w:r>
              <w:lastRenderedPageBreak/>
              <w:t>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</w:t>
            </w:r>
            <w:r>
              <w:lastRenderedPageBreak/>
              <w:t>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1039C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  <w:outlineLvl w:val="1"/>
            </w:pPr>
            <w:r>
              <w:lastRenderedPageBreak/>
              <w:t>Подпрограмма 8 "Совершенствование системы государственного стратегического управления"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81.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8.1. Внесен в Правительство Российской Федерации проект распоряжения Правительства Российской Федерации об утверждении стратегии социально-экономического развития Российской Федерации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июля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82.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8.2. Представлен в Правительство Российской Федерации проект основных направлений деятельности </w:t>
            </w:r>
            <w:r>
              <w:lastRenderedPageBreak/>
              <w:t>Правительства Российской Федерации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83.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8.3. Представлен в Правительство Российской Федерации доклад о реализации стратегии социально-экономического развития Российской Федерации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30 июня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84.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8.4. Представлены в Правительство Российской Федерации сценарные условия социально-экономического развития Российской Федерации на очередной финансовый год и на плановый период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30 июня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30 июня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30 июня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85.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8.5. Представлен в Правительство Российской Федерации прогноз социально-экономического развития Российской Федерации на очередной финансовый год и на </w:t>
            </w:r>
            <w:r>
              <w:lastRenderedPageBreak/>
              <w:t>плановый период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30 сентября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30 сентября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30 сентября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86.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8.6. Представлен в Правительство Российской Федерации прогноз социально-экономического развития Российской Федерации на долгосрочный период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30 ноября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87.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8.7. Внесен в Правительство Российской Федерации проект распоряжения Правительства Российской Федерации об утверждении стратегии пространственного развития Российской Федерации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марта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88.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8.8. Внесен в Правительство Российской Федерации проект федерального закона о внесении изменений в Градостроительный </w:t>
            </w:r>
            <w:hyperlink r:id="rId12" w:history="1">
              <w:r>
                <w:rPr>
                  <w:color w:val="0000FF"/>
                </w:rPr>
                <w:t>кодекс</w:t>
              </w:r>
            </w:hyperlink>
            <w:r>
              <w:t xml:space="preserve"> Российской Федерации в части </w:t>
            </w:r>
            <w:r>
              <w:lastRenderedPageBreak/>
              <w:t xml:space="preserve">обеспечения </w:t>
            </w:r>
            <w:proofErr w:type="gramStart"/>
            <w:r>
              <w:t>учета положений стратегии пространственного развития Российской Федерации</w:t>
            </w:r>
            <w:proofErr w:type="gramEnd"/>
            <w:r>
              <w:t xml:space="preserve"> и иных документов стратегического планирования при разработке и корректировке документов территориального планирования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марта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89.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8.9. Представлен в Правительство Российской Федерации доклад о внедрении и эффективности использования спутниковых навигационных технологий на базе системы ГЛОНАСС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марта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марта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марта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90.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8.10. Представлен в Правительство Российской Федерации доклад о реализации отраслевых документов стратегического планирования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 сентября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 сентября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 сентября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1039C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  <w:outlineLvl w:val="1"/>
            </w:pPr>
            <w:r>
              <w:t>Подпрограмма 9 "Официальная статистика"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91.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9.1. Размещена на официальном сайте Росстата в информационно-телекоммуникационной сети "Интернет" официальная статистическая информация о социально-экономическом развитии Арктической зоны Российской Федерации и обеспечении национальной безопасности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Росстат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28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92.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9.2. Размещена на официальном сайте Росстата в информационно-телекоммуникационной сети "Интернет" официальная статистическая информация о социально-экономическом развитии Арктической зоны Российской Федерации и обеспечении национальной безопасности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Росстат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93.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9.3. Размещена на официальном сайте Росстата в информационно-телекоммуникационной сети "Интернет" официальная статистическая информация о социально-экономическом развитии Арктической зоны Российской Федерации и обеспечении национальной безопасности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Росстат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94.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9.4. Актуализирован Федеральный </w:t>
            </w:r>
            <w:hyperlink r:id="rId13" w:history="1">
              <w:r>
                <w:rPr>
                  <w:color w:val="0000FF"/>
                </w:rPr>
                <w:t>план</w:t>
              </w:r>
            </w:hyperlink>
            <w:r>
              <w:t xml:space="preserve"> статистических работ с учетом предложений субъектов официального статистического учета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28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95.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9.5. Актуализирован Федеральный </w:t>
            </w:r>
            <w:hyperlink r:id="rId14" w:history="1">
              <w:r>
                <w:rPr>
                  <w:color w:val="0000FF"/>
                </w:rPr>
                <w:t>план</w:t>
              </w:r>
            </w:hyperlink>
            <w:r>
              <w:t xml:space="preserve"> статистических работ с учетом предложений субъектов официального статистического учета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96.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9.6. Актуализирован Федеральный </w:t>
            </w:r>
            <w:hyperlink r:id="rId15" w:history="1">
              <w:r>
                <w:rPr>
                  <w:color w:val="0000FF"/>
                </w:rPr>
                <w:t>план</w:t>
              </w:r>
            </w:hyperlink>
            <w:r>
              <w:t xml:space="preserve"> статистических работ с учетом предложений субъектов официального статистического учета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97.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9.7. Проведена пробная перепись населения 2018 года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Росстат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октября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98.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9.8. Проведена Всероссийская перепись населения 2020 года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Росстат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октября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99.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9.9. Подведены итоги пробной переписи населения 2018 года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Росстат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100.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9.10. Опубликованы окончательные итоги Всероссийской сельскохозяйственной переписи 2016 года (в 8 томах)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Росстат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28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101.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9.11. Опубликованы итоги выборочного наблюдения рациона питания населения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Росстат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30 мая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102</w:t>
            </w:r>
            <w:r>
              <w:lastRenderedPageBreak/>
              <w:t>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lastRenderedPageBreak/>
              <w:t xml:space="preserve">Контрольное событие </w:t>
            </w:r>
            <w:r>
              <w:lastRenderedPageBreak/>
              <w:t>9.12. Опубликованы итоги выборочного наблюдения качества и доступности услуг в сферах образования, здравоохранения и социального обслуживания, содействия занятости населения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1, 2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Росстат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 xml:space="preserve">31 </w:t>
            </w:r>
            <w:r>
              <w:lastRenderedPageBreak/>
              <w:t>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103.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9.13. Опубликованы итоги выборочного наблюдения доходов населения и участия в социальных программах 2018 года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Росстат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28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104.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9.14. Опубликованы итоги выборочного наблюдения доходов населения и участия в социальных программах 2019 года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Росстат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105.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9.15. Опубликованы итоги выборочного наблюдения доходов населения и участия в социальных программах 2020 года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Росстат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106.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9.16. Опубликованы </w:t>
            </w:r>
            <w:r>
              <w:lastRenderedPageBreak/>
              <w:t>итоги комплексного наблюдения условий жизни населения 2018 года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1, 2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Росстат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29 марта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107.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9.17. Проведено комплексное наблюдение условий жизни населения 2020 года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Росстат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108.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9.18. Опубликованы итоги выборочного наблюдения труда мигрантов 2019 года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Росстат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109.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9.19. Опубликованы итоги выборочных обследований рабочей силы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Росстат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марта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110.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9.20. Опубликованы итоги выборочных обследований рабочей силы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Росстат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марта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111.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9.21. Опубликованы итоги выборочных обследований рабочей силы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Росстат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марта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112.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9.22. Опубликованы итоги федеральных статистических наблюдений за </w:t>
            </w:r>
            <w:r>
              <w:lastRenderedPageBreak/>
              <w:t>средней заработной платой отдельных (целевых) категорий работников социальной сферы и науки, в отношении которых предусмотрены мероприятия по повышению средней заработной платы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1, 2, 3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Росстат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10 марта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113.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9.23. Опубликованы итоги федеральных статистических наблюдений за средней заработной платой отдельных (целевых) категорий работников социальной сферы и науки, в отношении которых предусмотрены мероприятия по повышению средней заработной платы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1, 2, 3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Росстат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10 марта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114.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9.24. Опубликованы итоги федеральных статистических наблюдений за средней заработной платой отдельных (целевых) категорий работников социальной сферы и науки, в отношении </w:t>
            </w:r>
            <w:r>
              <w:lastRenderedPageBreak/>
              <w:t>которых предусмотрены мероприятия по повышению средней заработной платы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1, 2, 3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Росстат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10 марта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1039C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  <w:outlineLvl w:val="1"/>
            </w:pPr>
            <w:r>
              <w:lastRenderedPageBreak/>
              <w:t>Подпрограмма</w:t>
            </w:r>
            <w:proofErr w:type="gramStart"/>
            <w:r>
              <w:t xml:space="preserve"> Б</w:t>
            </w:r>
            <w:proofErr w:type="gramEnd"/>
            <w:r>
              <w:t xml:space="preserve"> "Создание и развитие инновационного центра "</w:t>
            </w:r>
            <w:proofErr w:type="spellStart"/>
            <w:r>
              <w:t>Сколково</w:t>
            </w:r>
            <w:proofErr w:type="spellEnd"/>
            <w:r>
              <w:t>"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115.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Б.1. 100 патентов получены на территории иностранных государств участниками проекта "</w:t>
            </w:r>
            <w:proofErr w:type="spellStart"/>
            <w:r>
              <w:t>Сколково</w:t>
            </w:r>
            <w:proofErr w:type="spellEnd"/>
            <w:r>
              <w:t xml:space="preserve">" и иными лицами в результате использования сервиса по поддержке патентования </w:t>
            </w:r>
            <w:proofErr w:type="gramStart"/>
            <w:r>
              <w:t>за</w:t>
            </w:r>
            <w:proofErr w:type="gramEnd"/>
            <w:r>
              <w:t xml:space="preserve"> последние 12 месяцев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Минфин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116.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Б.2. 120 патентов получены на территории иностранных государств участниками проекта "</w:t>
            </w:r>
            <w:proofErr w:type="spellStart"/>
            <w:r>
              <w:t>Сколково</w:t>
            </w:r>
            <w:proofErr w:type="spellEnd"/>
            <w:r>
              <w:t xml:space="preserve">" и иными лицами в результате использования сервиса по поддержке патентования </w:t>
            </w:r>
            <w:proofErr w:type="gramStart"/>
            <w:r>
              <w:t>за</w:t>
            </w:r>
            <w:proofErr w:type="gramEnd"/>
            <w:r>
              <w:t xml:space="preserve"> последние 12 месяцев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Минфин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117.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Б.3. Количество аккредитованных региональных операторов инновационного центра "</w:t>
            </w:r>
            <w:proofErr w:type="spellStart"/>
            <w:r>
              <w:t>Сколково</w:t>
            </w:r>
            <w:proofErr w:type="spellEnd"/>
            <w:r>
              <w:t>" достигло 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Минфин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118.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Б.4. Количество аккредитованных региональных операторов инновационного центра "</w:t>
            </w:r>
            <w:proofErr w:type="spellStart"/>
            <w:r>
              <w:t>Сколково</w:t>
            </w:r>
            <w:proofErr w:type="spellEnd"/>
            <w:r>
              <w:t>" достигло 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Минфин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119.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Б.5. Объем внебюджетных инвестиций в создание физической инфраструктуры инновационного центра "</w:t>
            </w:r>
            <w:proofErr w:type="spellStart"/>
            <w:r>
              <w:t>Сколково</w:t>
            </w:r>
            <w:proofErr w:type="spellEnd"/>
            <w:r>
              <w:t xml:space="preserve">" составил не менее 10 млрд. рублей </w:t>
            </w:r>
            <w:proofErr w:type="gramStart"/>
            <w:r>
              <w:t>за</w:t>
            </w:r>
            <w:proofErr w:type="gramEnd"/>
            <w:r>
              <w:t xml:space="preserve"> последние 12 месяцев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Минфин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120.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Б.6. Объем внебюджетных инвестиций в создание физической инфраструктуры инновационного центра "</w:t>
            </w:r>
            <w:proofErr w:type="spellStart"/>
            <w:r>
              <w:t>Сколково</w:t>
            </w:r>
            <w:proofErr w:type="spellEnd"/>
            <w:r>
              <w:t xml:space="preserve">" составил не менее 10 </w:t>
            </w:r>
            <w:r>
              <w:lastRenderedPageBreak/>
              <w:t xml:space="preserve">млрд. рублей </w:t>
            </w:r>
            <w:proofErr w:type="gramStart"/>
            <w:r>
              <w:t>за</w:t>
            </w:r>
            <w:proofErr w:type="gramEnd"/>
            <w:r>
              <w:t xml:space="preserve"> последние 12 месяцев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Минфин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121.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Б.7. Количество рабочих мест в размещенных на территории инновационного центра "</w:t>
            </w:r>
            <w:proofErr w:type="spellStart"/>
            <w:r>
              <w:t>Сколково</w:t>
            </w:r>
            <w:proofErr w:type="spellEnd"/>
            <w:r>
              <w:t>" организациях составило не менее 6000 единиц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Минфин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122.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Б.8. 25 участников проекта "</w:t>
            </w:r>
            <w:proofErr w:type="spellStart"/>
            <w:r>
              <w:t>Сколково</w:t>
            </w:r>
            <w:proofErr w:type="spellEnd"/>
            <w:r>
              <w:t>" созданы студентами, аспирантами, выпускниками, научными работниками и профессорско-преподавательским составом автономной некоммерческой образовательной организации высшего образования "</w:t>
            </w:r>
            <w:proofErr w:type="spellStart"/>
            <w:r>
              <w:t>Сколковский</w:t>
            </w:r>
            <w:proofErr w:type="spellEnd"/>
            <w:r>
              <w:t xml:space="preserve"> институт науки и технологий" (накопительным итогом)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Минфин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123.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Б.9. 45 участников проекта "</w:t>
            </w:r>
            <w:proofErr w:type="spellStart"/>
            <w:r>
              <w:t>Сколково</w:t>
            </w:r>
            <w:proofErr w:type="spellEnd"/>
            <w:r>
              <w:t xml:space="preserve">" созданы студентами, </w:t>
            </w:r>
            <w:r>
              <w:lastRenderedPageBreak/>
              <w:t>аспирантами, выпускниками, научными работниками и профессорско-преподавательским составом автономной некоммерческой образовательной организации высшего образования "</w:t>
            </w:r>
            <w:proofErr w:type="spellStart"/>
            <w:r>
              <w:t>Сколковский</w:t>
            </w:r>
            <w:proofErr w:type="spellEnd"/>
            <w:r>
              <w:t xml:space="preserve"> институт науки и технологий" (накопительным итогом)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Минфин России</w:t>
            </w: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1039C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  <w:outlineLvl w:val="1"/>
            </w:pPr>
            <w:r>
              <w:lastRenderedPageBreak/>
              <w:t>Федеральная целевая программа Г "Развитие единой государственной системы регистрации прав и кадастрового учета недвижимости (2014 - 2020 годы)"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124.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>Контрольное событие Г.1. Разработаны меры по обеспечению открытости и прозрачности единой учетной регистрационной процедуры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125.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Г.2. Оснащенность бригад </w:t>
            </w:r>
            <w:proofErr w:type="spellStart"/>
            <w:r>
              <w:t>госземинспекторов</w:t>
            </w:r>
            <w:proofErr w:type="spellEnd"/>
            <w:r>
              <w:t xml:space="preserve"> высокоточными геодезическими приборами составит не менее 73 процентов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126</w:t>
            </w:r>
            <w:r>
              <w:lastRenderedPageBreak/>
              <w:t>.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r>
              <w:lastRenderedPageBreak/>
              <w:t xml:space="preserve">Контрольное событие </w:t>
            </w:r>
            <w:r>
              <w:lastRenderedPageBreak/>
              <w:t xml:space="preserve">Г.3. Оснащенность бригад </w:t>
            </w:r>
            <w:proofErr w:type="spellStart"/>
            <w:r>
              <w:t>госземинспекторов</w:t>
            </w:r>
            <w:proofErr w:type="spellEnd"/>
            <w:r>
              <w:t xml:space="preserve"> высокоточными геодезическими приборами составит не менее 74 процентов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 xml:space="preserve">31 </w:t>
            </w:r>
            <w:r>
              <w:lastRenderedPageBreak/>
              <w:t>декабря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</w:tr>
      <w:tr w:rsidR="004C5C45" w:rsidTr="004C5C45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lastRenderedPageBreak/>
              <w:t>127.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039C" w:rsidRDefault="0041039C">
            <w:pPr>
              <w:pStyle w:val="ConsPlusNormal"/>
            </w:pPr>
            <w:r>
              <w:t xml:space="preserve">Контрольное событие Г.4. Оснащенность бригад </w:t>
            </w:r>
            <w:proofErr w:type="spellStart"/>
            <w:r>
              <w:t>госземинспекторов</w:t>
            </w:r>
            <w:proofErr w:type="spellEnd"/>
            <w:r>
              <w:t xml:space="preserve"> высокоточными геодезическими приборами составит не менее 76 процентов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039C" w:rsidRDefault="0041039C">
            <w:pPr>
              <w:pStyle w:val="ConsPlusNormal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039C" w:rsidRDefault="0041039C">
            <w:pPr>
              <w:pStyle w:val="ConsPlusNormal"/>
              <w:jc w:val="center"/>
            </w:pPr>
            <w:r>
              <w:t>31 декабря</w:t>
            </w:r>
          </w:p>
        </w:tc>
      </w:tr>
    </w:tbl>
    <w:p w:rsidR="00AB3D1C" w:rsidRDefault="00AB3D1C" w:rsidP="0041039C">
      <w:pPr>
        <w:pStyle w:val="ConsPlusNormal"/>
        <w:jc w:val="both"/>
      </w:pPr>
    </w:p>
    <w:sectPr w:rsidR="00AB3D1C" w:rsidSect="004C5C45">
      <w:pgSz w:w="16838" w:h="11905" w:orient="landscape"/>
      <w:pgMar w:top="567" w:right="567" w:bottom="425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39C"/>
    <w:rsid w:val="0041039C"/>
    <w:rsid w:val="004C5C45"/>
    <w:rsid w:val="0068476A"/>
    <w:rsid w:val="00AB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03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103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103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103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103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103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103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1039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C5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5C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03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103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103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103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103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103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103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1039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C5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5C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D66454D7CF59FABBA7F604DE9926F2E98690EF8B1F4C16D765091D4ACD4E8ACFE69F4066181742C1B19FD9D3I7kFI" TargetMode="External"/><Relationship Id="rId13" Type="http://schemas.openxmlformats.org/officeDocument/2006/relationships/hyperlink" Target="consultantplus://offline/ref=E8D66454D7CF59FABBA7F604DE9926F2E98695EA8A174C16D765091D4ACD4E8ADDE6C74C67190D40C3A4C9889623F69D57B51B56C52AF8AEIDk8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D66454D7CF59FABBA7F604DE9926F2E98697EC8B1E4C16D765091D4ACD4E8ACFE69F4066181742C1B19FD9D3I7kFI" TargetMode="External"/><Relationship Id="rId12" Type="http://schemas.openxmlformats.org/officeDocument/2006/relationships/hyperlink" Target="consultantplus://offline/ref=E8D66454D7CF59FABBA7F604DE9926F2E98690E887164C16D765091D4ACD4E8ACFE69F4066181742C1B19FD9D3I7kFI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8D66454D7CF59FABBA7F604DE9926F2E98690E8801F4C16D765091D4ACD4E8ACFE69F4066181742C1B19FD9D3I7kFI" TargetMode="External"/><Relationship Id="rId11" Type="http://schemas.openxmlformats.org/officeDocument/2006/relationships/hyperlink" Target="consultantplus://offline/ref=E8D66454D7CF59FABBA7F604DE9926F2E88F94EF82184C16D765091D4ACD4E8ADDE6C74F60135D1383FA90D8D268FB9A49A91B51IDk2I" TargetMode="External"/><Relationship Id="rId5" Type="http://schemas.openxmlformats.org/officeDocument/2006/relationships/hyperlink" Target="consultantplus://offline/ref=E8D66454D7CF59FABBA7F604DE9926F2E88E97EB841F4C16D765091D4ACD4E8ACFE69F4066181742C1B19FD9D3I7kFI" TargetMode="External"/><Relationship Id="rId15" Type="http://schemas.openxmlformats.org/officeDocument/2006/relationships/hyperlink" Target="consultantplus://offline/ref=E8D66454D7CF59FABBA7F604DE9926F2E98695EA8A174C16D765091D4ACD4E8ADDE6C74C67190D40C3A4C9889623F69D57B51B56C52AF8AEIDk8I" TargetMode="External"/><Relationship Id="rId10" Type="http://schemas.openxmlformats.org/officeDocument/2006/relationships/hyperlink" Target="consultantplus://offline/ref=E8D66454D7CF59FABBA7F604DE9926F2E88F94EF82184C16D765091D4ACD4E8ADDE6C74F60135D1383FA90D8D268FB9A49A91B51IDk2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8D66454D7CF59FABBA7F604DE9926F2E98690E887164C16D765091D4ACD4E8ACFE69F4066181742C1B19FD9D3I7kFI" TargetMode="External"/><Relationship Id="rId14" Type="http://schemas.openxmlformats.org/officeDocument/2006/relationships/hyperlink" Target="consultantplus://offline/ref=E8D66454D7CF59FABBA7F604DE9926F2E98695EA8A174C16D765091D4ACD4E8ADDE6C74C67190D40C3A4C9889623F69D57B51B56C52AF8AEIDk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47</Pages>
  <Words>5563</Words>
  <Characters>31713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Киселева Светлана Михайловна</dc:creator>
  <cp:lastModifiedBy>Киселева Светлана Михайловна</cp:lastModifiedBy>
  <cp:revision>3</cp:revision>
  <cp:lastPrinted>2019-06-10T08:39:00Z</cp:lastPrinted>
  <dcterms:created xsi:type="dcterms:W3CDTF">2019-06-10T08:36:00Z</dcterms:created>
  <dcterms:modified xsi:type="dcterms:W3CDTF">2019-06-10T08:40:00Z</dcterms:modified>
</cp:coreProperties>
</file>