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FD" w:rsidRPr="001D5555" w:rsidRDefault="00E731FD" w:rsidP="00E731FD">
      <w:pPr>
        <w:pStyle w:val="a3"/>
        <w:spacing w:line="244" w:lineRule="exact"/>
        <w:ind w:left="3749"/>
        <w:rPr>
          <w:b/>
          <w:bCs/>
        </w:rPr>
      </w:pPr>
      <w:r>
        <w:rPr>
          <w:b/>
          <w:bCs/>
        </w:rPr>
        <w:t>Робототехника</w:t>
      </w:r>
    </w:p>
    <w:p w:rsidR="00E731FD" w:rsidRPr="001D5555" w:rsidRDefault="00E731FD" w:rsidP="00E731FD">
      <w:pPr>
        <w:pStyle w:val="a3"/>
        <w:spacing w:line="244" w:lineRule="exact"/>
        <w:ind w:left="3749"/>
        <w:rPr>
          <w:b/>
          <w:bCs/>
          <w:sz w:val="23"/>
          <w:szCs w:val="23"/>
        </w:rPr>
      </w:pPr>
    </w:p>
    <w:p w:rsidR="00E731FD" w:rsidRDefault="00E731FD" w:rsidP="00E731FD">
      <w:pPr>
        <w:pStyle w:val="a3"/>
        <w:ind w:left="4" w:right="4" w:firstLine="571"/>
        <w:jc w:val="both"/>
        <w:rPr>
          <w:sz w:val="23"/>
          <w:szCs w:val="23"/>
        </w:rPr>
      </w:pPr>
      <w:r>
        <w:rPr>
          <w:sz w:val="23"/>
          <w:szCs w:val="23"/>
        </w:rPr>
        <w:t>Форму федерального статистического наблюдения № 1-робототехника «</w:t>
      </w:r>
      <w:r>
        <w:t xml:space="preserve">Сведения </w:t>
      </w:r>
      <w:r>
        <w:br/>
        <w:t>о применении промышленной робототехники на обрабатывающем производстве</w:t>
      </w:r>
      <w:r>
        <w:rPr>
          <w:sz w:val="23"/>
          <w:szCs w:val="23"/>
        </w:rPr>
        <w:t>» предоставляют:</w:t>
      </w:r>
    </w:p>
    <w:p w:rsidR="00E731FD" w:rsidRDefault="00E731FD" w:rsidP="00E731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юридические лица (кроме субъектов малого предпринимательства), основной вид экономической деятельности которых в соответствии с Общероссийским классификатором видов экономической деятельности ОКВЭД2 (ОК 029-2014 </w:t>
      </w:r>
      <w:r>
        <w:rPr>
          <w:rFonts w:ascii="Times New Roman" w:hAnsi="Times New Roman"/>
          <w:sz w:val="24"/>
          <w:szCs w:val="24"/>
        </w:rPr>
        <w:br/>
        <w:t>(КДЕС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 xml:space="preserve">ед. 2), утвержденным приказом Федерального агентства по техническому регулированию и метрологии от 31 января 2014 г. № 14-ст, относится к обрабатывающим производствам (Раздел С, коды 10 – 33); </w:t>
      </w:r>
    </w:p>
    <w:p w:rsidR="00E731FD" w:rsidRDefault="00E731FD" w:rsidP="00E731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лица, являющиеся субъектами малого предпринимательства, основной вид экономической деятельности которых в соответствии с ОКВЭД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относится к следующим группам обрабатывающих производств: производство пищевых продуктов (код 10), обработка древесины и производство изделий из дерева и пробки, кроме мебели, производство изделий из соломки и материалов для плетения (код 16), производство химических веществ и химических продуктов (код 20); производство резиновых </w:t>
      </w:r>
      <w:r>
        <w:rPr>
          <w:rFonts w:ascii="Times New Roman" w:hAnsi="Times New Roman"/>
          <w:sz w:val="24"/>
          <w:szCs w:val="24"/>
        </w:rPr>
        <w:br/>
        <w:t>и пластмассовых изделий (код 22), производство готовых металлических изделий, кроме машин и оборудования (код 25);</w:t>
      </w:r>
    </w:p>
    <w:p w:rsidR="00E731FD" w:rsidRDefault="00E731FD" w:rsidP="00E731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лица, определенные в перечне Минпромторга России (утвержден заместителем Министра промышленности и торговли Российской Федерации 13 февраля 2024 г. № ИМ-13663/05).</w:t>
      </w:r>
    </w:p>
    <w:p w:rsidR="00E731FD" w:rsidRPr="00F902B0" w:rsidRDefault="00E731FD" w:rsidP="00E731FD">
      <w:pPr>
        <w:pStyle w:val="a3"/>
        <w:ind w:left="3946"/>
        <w:jc w:val="both"/>
        <w:rPr>
          <w:b/>
          <w:bCs/>
        </w:rPr>
      </w:pPr>
      <w:r w:rsidRPr="00F902B0">
        <w:rPr>
          <w:b/>
          <w:bCs/>
        </w:rPr>
        <w:t>Основные понятия</w:t>
      </w:r>
    </w:p>
    <w:p w:rsidR="00E731FD" w:rsidRDefault="00E731FD" w:rsidP="00E731FD">
      <w:pPr>
        <w:pStyle w:val="a3"/>
        <w:ind w:left="3946"/>
        <w:jc w:val="both"/>
        <w:rPr>
          <w:b/>
          <w:bCs/>
          <w:sz w:val="23"/>
          <w:szCs w:val="23"/>
        </w:rPr>
      </w:pPr>
    </w:p>
    <w:p w:rsidR="00E731FD" w:rsidRDefault="00E731FD" w:rsidP="00E731FD">
      <w:pPr>
        <w:pStyle w:val="a3"/>
        <w:spacing w:line="240" w:lineRule="exact"/>
        <w:ind w:left="11" w:firstLine="709"/>
        <w:jc w:val="both"/>
      </w:pPr>
      <w:r>
        <w:t>Число рабочих мест в целях настоящего наблюдения учитывается по фактически занятым работниками рабочим местам (замещенным рабочим местам). При этом понимается, что замещенные рабочие места для предприятия – это работники списочного состава, непосредственно задействованные в производственных процессах предприятия (производственный персонал)</w:t>
      </w:r>
    </w:p>
    <w:p w:rsidR="00E731FD" w:rsidRDefault="00E731FD" w:rsidP="00E731FD">
      <w:pPr>
        <w:pStyle w:val="a3"/>
        <w:spacing w:line="240" w:lineRule="exact"/>
        <w:ind w:left="11" w:firstLine="709"/>
        <w:jc w:val="both"/>
      </w:pPr>
    </w:p>
    <w:p w:rsidR="00E731FD" w:rsidRDefault="00E731FD" w:rsidP="00E731FD">
      <w:pPr>
        <w:pStyle w:val="a3"/>
        <w:spacing w:line="240" w:lineRule="exact"/>
        <w:ind w:left="11" w:firstLine="709"/>
        <w:jc w:val="both"/>
      </w:pPr>
      <w:r>
        <w:rPr>
          <w:b/>
          <w:bCs/>
          <w:sz w:val="23"/>
          <w:szCs w:val="23"/>
        </w:rPr>
        <w:t>П</w:t>
      </w:r>
      <w:r w:rsidRPr="00E6055B">
        <w:rPr>
          <w:b/>
          <w:bCs/>
          <w:sz w:val="23"/>
          <w:szCs w:val="23"/>
        </w:rPr>
        <w:t>роизводственн</w:t>
      </w:r>
      <w:r>
        <w:rPr>
          <w:b/>
          <w:bCs/>
          <w:sz w:val="23"/>
          <w:szCs w:val="23"/>
        </w:rPr>
        <w:t>ый</w:t>
      </w:r>
      <w:r w:rsidRPr="00E6055B">
        <w:rPr>
          <w:b/>
          <w:bCs/>
          <w:sz w:val="23"/>
          <w:szCs w:val="23"/>
        </w:rPr>
        <w:t xml:space="preserve"> персонал</w:t>
      </w:r>
      <w:r>
        <w:rPr>
          <w:b/>
          <w:bCs/>
          <w:sz w:val="23"/>
          <w:szCs w:val="23"/>
        </w:rPr>
        <w:t xml:space="preserve"> – </w:t>
      </w:r>
      <w:r>
        <w:t xml:space="preserve">работники, непосредственно задействованные </w:t>
      </w:r>
      <w:r>
        <w:br/>
        <w:t xml:space="preserve">в производственных процессах предприятия. </w:t>
      </w:r>
      <w:proofErr w:type="gramStart"/>
      <w:r>
        <w:t xml:space="preserve">В производственный персонал </w:t>
      </w:r>
      <w:r w:rsidR="00F92637">
        <w:br/>
      </w:r>
      <w:r>
        <w:t xml:space="preserve">не включается административно-хозяйственный (например, бухгалтеры, экономисты, специалисты по кадровой работе, юристы и </w:t>
      </w:r>
      <w:r w:rsidRPr="00707DD2">
        <w:t>тому подобные</w:t>
      </w:r>
      <w:r>
        <w:t xml:space="preserve">), обслуживающий (например, рабочие по обслуживанию и ремонту зданий и сооружений, электромонтеры, плотники, столяры, слесари, гардеробщики, дворники, сторожа, уборщики производственных </w:t>
      </w:r>
      <w:r w:rsidR="00F92637">
        <w:br/>
      </w:r>
      <w:r>
        <w:t xml:space="preserve">и служебных помещений, повара и </w:t>
      </w:r>
      <w:r w:rsidRPr="00707DD2">
        <w:t>тому подобные</w:t>
      </w:r>
      <w:r>
        <w:t>) и управленческий персонал (например, руководитель организации, его заместители, руководители подразделений и их заместители).</w:t>
      </w:r>
      <w:proofErr w:type="gramEnd"/>
    </w:p>
    <w:p w:rsidR="00E731FD" w:rsidRDefault="00E731FD" w:rsidP="00E731FD">
      <w:pPr>
        <w:pStyle w:val="a3"/>
        <w:spacing w:line="240" w:lineRule="exact"/>
        <w:ind w:left="11" w:firstLine="709"/>
        <w:jc w:val="both"/>
      </w:pPr>
    </w:p>
    <w:p w:rsidR="00E731FD" w:rsidRDefault="00E731FD" w:rsidP="00E731FD">
      <w:pPr>
        <w:pStyle w:val="a3"/>
        <w:spacing w:line="240" w:lineRule="exact"/>
        <w:ind w:left="11" w:firstLine="709"/>
        <w:jc w:val="both"/>
      </w:pPr>
      <w:r w:rsidRPr="00E6055B">
        <w:rPr>
          <w:b/>
          <w:bCs/>
          <w:sz w:val="23"/>
          <w:szCs w:val="23"/>
        </w:rPr>
        <w:t>Промышленный робот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055B">
        <w:t xml:space="preserve">– это автоматически управляемый, перепрограммируемый, многоцелевой манипулятор. Промышленный робот включает контроллер, манипулятор </w:t>
      </w:r>
      <w:r>
        <w:br/>
      </w:r>
      <w:r w:rsidRPr="00E6055B">
        <w:t>и интерфейс связи (электронное оборудов</w:t>
      </w:r>
      <w:r>
        <w:t xml:space="preserve">ание и программное обеспечение), который классифицируется следующими кодами Общероссийского классификатора основных фондов </w:t>
      </w:r>
      <w:proofErr w:type="gramStart"/>
      <w:r>
        <w:t>ОК</w:t>
      </w:r>
      <w:proofErr w:type="gramEnd"/>
      <w:r>
        <w:t xml:space="preserve"> 013-2014 (ОКОФ):</w:t>
      </w:r>
    </w:p>
    <w:p w:rsidR="00E731FD" w:rsidRDefault="00E731FD" w:rsidP="00E731FD">
      <w:pPr>
        <w:pStyle w:val="a3"/>
        <w:spacing w:line="240" w:lineRule="exact"/>
        <w:ind w:left="11" w:firstLine="709"/>
        <w:jc w:val="both"/>
      </w:pPr>
    </w:p>
    <w:p w:rsidR="00E731FD" w:rsidRDefault="00E731FD" w:rsidP="00E731FD">
      <w:pPr>
        <w:pStyle w:val="a3"/>
        <w:spacing w:line="240" w:lineRule="exact"/>
        <w:ind w:left="11" w:firstLine="709"/>
        <w:jc w:val="both"/>
      </w:pPr>
      <w:r>
        <w:t>330.28.99.39.200</w:t>
      </w:r>
    </w:p>
    <w:p w:rsidR="00E731FD" w:rsidRPr="00F61431" w:rsidRDefault="00E731FD" w:rsidP="00E731FD">
      <w:pPr>
        <w:pStyle w:val="a3"/>
        <w:spacing w:line="240" w:lineRule="exact"/>
        <w:ind w:left="11" w:firstLine="709"/>
        <w:jc w:val="both"/>
      </w:pPr>
      <w:r w:rsidRPr="00F61431">
        <w:t>330.28.99.39.210</w:t>
      </w:r>
    </w:p>
    <w:p w:rsidR="00E731FD" w:rsidRPr="00F61431" w:rsidRDefault="00E731FD" w:rsidP="00E731FD">
      <w:pPr>
        <w:pStyle w:val="a3"/>
        <w:spacing w:line="240" w:lineRule="exact"/>
        <w:ind w:left="11" w:firstLine="709"/>
        <w:jc w:val="both"/>
      </w:pPr>
      <w:r w:rsidRPr="00F61431">
        <w:t>330.28.99.39.211</w:t>
      </w:r>
    </w:p>
    <w:p w:rsidR="00E731FD" w:rsidRPr="00F61431" w:rsidRDefault="00E731FD" w:rsidP="00E731FD">
      <w:pPr>
        <w:pStyle w:val="a3"/>
        <w:spacing w:line="240" w:lineRule="exact"/>
        <w:ind w:left="11" w:firstLine="709"/>
        <w:jc w:val="both"/>
      </w:pPr>
      <w:r w:rsidRPr="00F61431">
        <w:t>330.28.99.39.219</w:t>
      </w:r>
    </w:p>
    <w:p w:rsidR="00E731FD" w:rsidRPr="00F61431" w:rsidRDefault="00E731FD" w:rsidP="00E731FD">
      <w:pPr>
        <w:pStyle w:val="a3"/>
        <w:spacing w:line="240" w:lineRule="exact"/>
        <w:ind w:left="11" w:firstLine="709"/>
        <w:jc w:val="both"/>
      </w:pPr>
      <w:r w:rsidRPr="00F61431">
        <w:t>330.28.99.39.220</w:t>
      </w:r>
    </w:p>
    <w:p w:rsidR="00E731FD" w:rsidRPr="00F61431" w:rsidRDefault="00E731FD" w:rsidP="00E731FD">
      <w:pPr>
        <w:pStyle w:val="a3"/>
        <w:spacing w:line="240" w:lineRule="exact"/>
        <w:ind w:left="11" w:firstLine="709"/>
        <w:jc w:val="both"/>
      </w:pPr>
      <w:r w:rsidRPr="00F61431">
        <w:t>330.28.99.39.230</w:t>
      </w:r>
    </w:p>
    <w:p w:rsidR="00E731FD" w:rsidRDefault="00E731FD" w:rsidP="00E731FD">
      <w:pPr>
        <w:pStyle w:val="a3"/>
        <w:spacing w:line="240" w:lineRule="exact"/>
        <w:ind w:left="11" w:firstLine="709"/>
        <w:jc w:val="both"/>
      </w:pPr>
      <w:r w:rsidRPr="00F61431">
        <w:t>330.28.99.39.240</w:t>
      </w:r>
    </w:p>
    <w:p w:rsidR="00E731FD" w:rsidRDefault="00E731FD" w:rsidP="00E731FD">
      <w:pPr>
        <w:pStyle w:val="a3"/>
        <w:spacing w:line="240" w:lineRule="exact"/>
        <w:ind w:left="11" w:firstLine="709"/>
        <w:jc w:val="both"/>
        <w:rPr>
          <w:b/>
          <w:bCs/>
          <w:sz w:val="23"/>
          <w:szCs w:val="23"/>
        </w:rPr>
      </w:pPr>
    </w:p>
    <w:p w:rsidR="00E731FD" w:rsidRDefault="00E731FD" w:rsidP="00E731FD">
      <w:pPr>
        <w:pStyle w:val="a3"/>
        <w:spacing w:line="240" w:lineRule="exact"/>
        <w:ind w:left="11" w:firstLine="709"/>
        <w:jc w:val="both"/>
        <w:rPr>
          <w:b/>
          <w:bCs/>
          <w:sz w:val="23"/>
          <w:szCs w:val="23"/>
        </w:rPr>
      </w:pPr>
    </w:p>
    <w:p w:rsidR="00E731FD" w:rsidRDefault="00E731FD" w:rsidP="00E731FD">
      <w:pPr>
        <w:pStyle w:val="a3"/>
        <w:spacing w:line="240" w:lineRule="exact"/>
        <w:ind w:left="11" w:firstLine="709"/>
        <w:jc w:val="both"/>
        <w:rPr>
          <w:b/>
          <w:bCs/>
          <w:sz w:val="23"/>
          <w:szCs w:val="23"/>
        </w:rPr>
      </w:pPr>
    </w:p>
    <w:p w:rsidR="00E731FD" w:rsidRDefault="00E731FD" w:rsidP="00E731FD">
      <w:pPr>
        <w:pStyle w:val="a3"/>
        <w:spacing w:line="240" w:lineRule="exact"/>
        <w:ind w:left="11" w:firstLine="709"/>
        <w:jc w:val="both"/>
        <w:rPr>
          <w:b/>
          <w:bCs/>
          <w:sz w:val="23"/>
          <w:szCs w:val="23"/>
        </w:rPr>
      </w:pPr>
    </w:p>
    <w:p w:rsidR="00E731FD" w:rsidRDefault="00E731FD" w:rsidP="00E731FD">
      <w:pPr>
        <w:pStyle w:val="a3"/>
        <w:spacing w:line="240" w:lineRule="exact"/>
        <w:ind w:left="11" w:firstLine="709"/>
        <w:jc w:val="both"/>
      </w:pPr>
      <w:r>
        <w:rPr>
          <w:b/>
          <w:bCs/>
          <w:sz w:val="23"/>
          <w:szCs w:val="23"/>
        </w:rPr>
        <w:lastRenderedPageBreak/>
        <w:t>Складской и логистических робот</w:t>
      </w:r>
      <w:r w:rsidRPr="003B5EA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B5EAC">
        <w:rPr>
          <w:sz w:val="28"/>
          <w:szCs w:val="28"/>
        </w:rPr>
        <w:t xml:space="preserve"> </w:t>
      </w:r>
      <w:r w:rsidRPr="00E6055B">
        <w:t>это программируемый исполнительный механизм, обладающий определенным уровнем автономности и предназначенный для выполнения перемещения, манипулирования или позиционирования</w:t>
      </w:r>
      <w:r>
        <w:t>, который выполняе</w:t>
      </w:r>
      <w:r w:rsidRPr="008535E3">
        <w:t>т свои функции на складах и в логистических центрах</w:t>
      </w:r>
      <w:r w:rsidRPr="00F61431">
        <w:t xml:space="preserve">, который </w:t>
      </w:r>
      <w:r>
        <w:t>классифицируется следующими кодами ОКОФ:</w:t>
      </w:r>
    </w:p>
    <w:p w:rsidR="00E731FD" w:rsidRDefault="00E731FD" w:rsidP="00E731FD">
      <w:pPr>
        <w:pStyle w:val="a3"/>
        <w:spacing w:line="240" w:lineRule="exact"/>
        <w:ind w:left="11" w:firstLine="709"/>
        <w:jc w:val="both"/>
        <w:rPr>
          <w:rFonts w:eastAsia="Times New Roman"/>
          <w:color w:val="333333"/>
        </w:rPr>
      </w:pPr>
    </w:p>
    <w:p w:rsidR="00E731FD" w:rsidRDefault="00E731FD" w:rsidP="00E731FD">
      <w:pPr>
        <w:pStyle w:val="a3"/>
        <w:spacing w:line="240" w:lineRule="exact"/>
        <w:ind w:left="11" w:firstLine="709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330.28.22.18.261</w:t>
      </w:r>
    </w:p>
    <w:p w:rsidR="00E731FD" w:rsidRDefault="00E731FD" w:rsidP="00E731FD">
      <w:pPr>
        <w:pStyle w:val="a3"/>
        <w:spacing w:line="240" w:lineRule="exact"/>
        <w:ind w:left="11" w:firstLine="709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330.28.22.18.262</w:t>
      </w:r>
    </w:p>
    <w:p w:rsidR="00E731FD" w:rsidRDefault="00E731FD" w:rsidP="00E731FD">
      <w:pPr>
        <w:pStyle w:val="a3"/>
        <w:spacing w:line="240" w:lineRule="exact"/>
        <w:ind w:left="11" w:firstLine="709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330.28.22.18.263</w:t>
      </w:r>
    </w:p>
    <w:p w:rsidR="00E731FD" w:rsidRDefault="00E731FD" w:rsidP="00E731FD">
      <w:pPr>
        <w:pStyle w:val="a3"/>
        <w:spacing w:line="240" w:lineRule="exact"/>
        <w:ind w:left="11" w:firstLine="709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330.28.22.18.264</w:t>
      </w:r>
    </w:p>
    <w:p w:rsidR="00E731FD" w:rsidRDefault="00E731FD" w:rsidP="00E731FD">
      <w:pPr>
        <w:pStyle w:val="a3"/>
        <w:spacing w:line="240" w:lineRule="exact"/>
        <w:ind w:left="11" w:firstLine="709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330.28.22.18.269</w:t>
      </w:r>
    </w:p>
    <w:p w:rsidR="00F92637" w:rsidRDefault="00F92637" w:rsidP="00E731FD">
      <w:pPr>
        <w:pStyle w:val="a3"/>
        <w:spacing w:line="240" w:lineRule="exact"/>
        <w:ind w:left="11" w:firstLine="709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:rsidR="00E731FD" w:rsidRPr="009330C1" w:rsidRDefault="00E731FD" w:rsidP="00E731FD">
      <w:pPr>
        <w:pStyle w:val="a3"/>
        <w:spacing w:line="240" w:lineRule="exact"/>
        <w:ind w:left="14"/>
        <w:rPr>
          <w:b/>
          <w:w w:val="105"/>
          <w:sz w:val="23"/>
          <w:szCs w:val="23"/>
        </w:rPr>
      </w:pPr>
      <w:r w:rsidRPr="009330C1">
        <w:rPr>
          <w:b/>
          <w:w w:val="105"/>
          <w:sz w:val="23"/>
          <w:szCs w:val="23"/>
        </w:rPr>
        <w:t>Источники и контакты</w:t>
      </w:r>
    </w:p>
    <w:p w:rsidR="00E731FD" w:rsidRPr="009330C1" w:rsidRDefault="00E731FD" w:rsidP="00E731FD">
      <w:pPr>
        <w:pStyle w:val="a3"/>
        <w:spacing w:line="240" w:lineRule="exact"/>
        <w:ind w:left="14"/>
        <w:rPr>
          <w:w w:val="105"/>
          <w:sz w:val="23"/>
          <w:szCs w:val="23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6202"/>
      </w:tblGrid>
      <w:tr w:rsidR="00E731FD" w:rsidRPr="009330C1" w:rsidTr="0027416D">
        <w:tc>
          <w:tcPr>
            <w:tcW w:w="3355" w:type="dxa"/>
          </w:tcPr>
          <w:p w:rsidR="00E731FD" w:rsidRPr="009330C1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  <w:r w:rsidRPr="009330C1">
              <w:rPr>
                <w:b/>
                <w:i/>
                <w:w w:val="105"/>
                <w:sz w:val="23"/>
                <w:szCs w:val="23"/>
              </w:rPr>
              <w:t>Источник</w:t>
            </w:r>
          </w:p>
        </w:tc>
        <w:tc>
          <w:tcPr>
            <w:tcW w:w="6202" w:type="dxa"/>
          </w:tcPr>
          <w:p w:rsidR="00E731FD" w:rsidRPr="009330C1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  <w:r w:rsidRPr="009330C1">
              <w:rPr>
                <w:b/>
                <w:i/>
                <w:w w:val="105"/>
                <w:sz w:val="23"/>
                <w:szCs w:val="23"/>
              </w:rPr>
              <w:t xml:space="preserve">Форма федерального статистического наблюдения </w:t>
            </w:r>
            <w:r w:rsidRPr="009330C1">
              <w:rPr>
                <w:b/>
                <w:i/>
                <w:w w:val="105"/>
                <w:sz w:val="23"/>
                <w:szCs w:val="23"/>
              </w:rPr>
              <w:br/>
              <w:t xml:space="preserve">№ </w:t>
            </w:r>
            <w:r>
              <w:rPr>
                <w:b/>
                <w:i/>
                <w:w w:val="105"/>
                <w:sz w:val="23"/>
                <w:szCs w:val="23"/>
              </w:rPr>
              <w:t>1-робототехника «</w:t>
            </w:r>
            <w:r w:rsidRPr="0096110E">
              <w:rPr>
                <w:b/>
                <w:i/>
                <w:w w:val="105"/>
                <w:sz w:val="23"/>
                <w:szCs w:val="23"/>
              </w:rPr>
              <w:t>Сведения о применении промышленной робототехники на обрабатывающем производстве</w:t>
            </w:r>
            <w:r>
              <w:rPr>
                <w:b/>
                <w:i/>
                <w:w w:val="105"/>
                <w:sz w:val="23"/>
                <w:szCs w:val="23"/>
              </w:rPr>
              <w:t>»</w:t>
            </w:r>
          </w:p>
          <w:p w:rsidR="00E731FD" w:rsidRPr="009330C1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</w:p>
        </w:tc>
      </w:tr>
      <w:tr w:rsidR="00E731FD" w:rsidRPr="009330C1" w:rsidTr="0027416D">
        <w:tc>
          <w:tcPr>
            <w:tcW w:w="3355" w:type="dxa"/>
          </w:tcPr>
          <w:p w:rsidR="00E731FD" w:rsidRPr="009330C1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  <w:r w:rsidRPr="009330C1">
              <w:rPr>
                <w:b/>
                <w:i/>
                <w:w w:val="105"/>
                <w:sz w:val="23"/>
                <w:szCs w:val="23"/>
              </w:rPr>
              <w:t>Периодичность</w:t>
            </w:r>
          </w:p>
          <w:p w:rsidR="00E731FD" w:rsidRPr="009330C1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  <w:r w:rsidRPr="009330C1">
              <w:rPr>
                <w:b/>
                <w:i/>
                <w:w w:val="105"/>
                <w:sz w:val="23"/>
                <w:szCs w:val="23"/>
              </w:rPr>
              <w:t xml:space="preserve"> </w:t>
            </w:r>
          </w:p>
        </w:tc>
        <w:tc>
          <w:tcPr>
            <w:tcW w:w="6202" w:type="dxa"/>
          </w:tcPr>
          <w:p w:rsidR="00E731FD" w:rsidRPr="009330C1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  <w:r w:rsidRPr="009330C1">
              <w:rPr>
                <w:b/>
                <w:i/>
                <w:w w:val="105"/>
                <w:sz w:val="23"/>
                <w:szCs w:val="23"/>
              </w:rPr>
              <w:t>годовая</w:t>
            </w:r>
          </w:p>
        </w:tc>
      </w:tr>
      <w:tr w:rsidR="00E731FD" w:rsidRPr="009330C1" w:rsidTr="0027416D">
        <w:tc>
          <w:tcPr>
            <w:tcW w:w="3355" w:type="dxa"/>
          </w:tcPr>
          <w:p w:rsidR="00E731FD" w:rsidRPr="009330C1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  <w:r w:rsidRPr="009330C1">
              <w:rPr>
                <w:b/>
                <w:i/>
                <w:w w:val="105"/>
                <w:sz w:val="23"/>
                <w:szCs w:val="23"/>
              </w:rPr>
              <w:t>Сроки обновления на сайте</w:t>
            </w:r>
          </w:p>
        </w:tc>
        <w:tc>
          <w:tcPr>
            <w:tcW w:w="6202" w:type="dxa"/>
          </w:tcPr>
          <w:p w:rsidR="00E731FD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  <w:r w:rsidRPr="009330C1">
              <w:rPr>
                <w:b/>
                <w:i/>
                <w:w w:val="105"/>
                <w:sz w:val="23"/>
                <w:szCs w:val="23"/>
              </w:rPr>
              <w:t xml:space="preserve">30 </w:t>
            </w:r>
            <w:r>
              <w:rPr>
                <w:b/>
                <w:i/>
                <w:w w:val="105"/>
                <w:sz w:val="23"/>
                <w:szCs w:val="23"/>
              </w:rPr>
              <w:t>апреля</w:t>
            </w:r>
          </w:p>
          <w:p w:rsidR="00E731FD" w:rsidRPr="009330C1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</w:p>
        </w:tc>
      </w:tr>
      <w:tr w:rsidR="00E731FD" w:rsidRPr="009330C1" w:rsidTr="0027416D">
        <w:tc>
          <w:tcPr>
            <w:tcW w:w="3355" w:type="dxa"/>
          </w:tcPr>
          <w:p w:rsidR="00E731FD" w:rsidRPr="009330C1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  <w:r w:rsidRPr="009330C1">
              <w:rPr>
                <w:b/>
                <w:i/>
                <w:w w:val="105"/>
                <w:sz w:val="23"/>
                <w:szCs w:val="23"/>
              </w:rPr>
              <w:t>Контакты</w:t>
            </w:r>
          </w:p>
        </w:tc>
        <w:tc>
          <w:tcPr>
            <w:tcW w:w="6202" w:type="dxa"/>
          </w:tcPr>
          <w:p w:rsidR="00E731FD" w:rsidRPr="009330C1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  <w:r>
              <w:rPr>
                <w:b/>
                <w:i/>
                <w:w w:val="105"/>
                <w:sz w:val="23"/>
                <w:szCs w:val="23"/>
              </w:rPr>
              <w:t>Косьянова Полина Сергеевна</w:t>
            </w:r>
            <w:r w:rsidRPr="009330C1">
              <w:rPr>
                <w:b/>
                <w:i/>
                <w:w w:val="105"/>
                <w:sz w:val="23"/>
                <w:szCs w:val="23"/>
              </w:rPr>
              <w:t>,</w:t>
            </w:r>
          </w:p>
          <w:p w:rsidR="00E731FD" w:rsidRPr="009330C1" w:rsidRDefault="00E731FD" w:rsidP="0027416D">
            <w:pPr>
              <w:pStyle w:val="a3"/>
              <w:spacing w:line="240" w:lineRule="exact"/>
              <w:rPr>
                <w:b/>
                <w:i/>
                <w:w w:val="105"/>
                <w:sz w:val="23"/>
                <w:szCs w:val="23"/>
              </w:rPr>
            </w:pPr>
            <w:r>
              <w:rPr>
                <w:b/>
                <w:i/>
                <w:w w:val="105"/>
                <w:sz w:val="23"/>
                <w:szCs w:val="23"/>
              </w:rPr>
              <w:t>т. +7 (495) 568-00-42, доб. 99-579</w:t>
            </w:r>
          </w:p>
        </w:tc>
      </w:tr>
    </w:tbl>
    <w:p w:rsidR="00A36A64" w:rsidRDefault="00A36A64"/>
    <w:sectPr w:rsidR="00A36A64" w:rsidSect="00E731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DD" w:rsidRDefault="008216DD" w:rsidP="00E731FD">
      <w:pPr>
        <w:spacing w:after="0" w:line="240" w:lineRule="auto"/>
      </w:pPr>
      <w:r>
        <w:separator/>
      </w:r>
    </w:p>
  </w:endnote>
  <w:endnote w:type="continuationSeparator" w:id="0">
    <w:p w:rsidR="008216DD" w:rsidRDefault="008216DD" w:rsidP="00E7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DD" w:rsidRDefault="008216DD" w:rsidP="00E731FD">
      <w:pPr>
        <w:spacing w:after="0" w:line="240" w:lineRule="auto"/>
      </w:pPr>
      <w:r>
        <w:separator/>
      </w:r>
    </w:p>
  </w:footnote>
  <w:footnote w:type="continuationSeparator" w:id="0">
    <w:p w:rsidR="008216DD" w:rsidRDefault="008216DD" w:rsidP="00E7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2113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731FD" w:rsidRPr="00E731FD" w:rsidRDefault="00E731FD">
        <w:pPr>
          <w:pStyle w:val="a5"/>
          <w:jc w:val="center"/>
          <w:rPr>
            <w:rFonts w:ascii="Times New Roman" w:hAnsi="Times New Roman"/>
            <w:sz w:val="24"/>
          </w:rPr>
        </w:pPr>
        <w:r w:rsidRPr="00E731FD">
          <w:rPr>
            <w:rFonts w:ascii="Times New Roman" w:hAnsi="Times New Roman"/>
            <w:sz w:val="24"/>
          </w:rPr>
          <w:fldChar w:fldCharType="begin"/>
        </w:r>
        <w:r w:rsidRPr="00E731FD">
          <w:rPr>
            <w:rFonts w:ascii="Times New Roman" w:hAnsi="Times New Roman"/>
            <w:sz w:val="24"/>
          </w:rPr>
          <w:instrText>PAGE   \* MERGEFORMAT</w:instrText>
        </w:r>
        <w:r w:rsidRPr="00E731FD">
          <w:rPr>
            <w:rFonts w:ascii="Times New Roman" w:hAnsi="Times New Roman"/>
            <w:sz w:val="24"/>
          </w:rPr>
          <w:fldChar w:fldCharType="separate"/>
        </w:r>
        <w:r w:rsidR="00F92637">
          <w:rPr>
            <w:rFonts w:ascii="Times New Roman" w:hAnsi="Times New Roman"/>
            <w:noProof/>
            <w:sz w:val="24"/>
          </w:rPr>
          <w:t>2</w:t>
        </w:r>
        <w:r w:rsidRPr="00E731FD">
          <w:rPr>
            <w:rFonts w:ascii="Times New Roman" w:hAnsi="Times New Roman"/>
            <w:sz w:val="24"/>
          </w:rPr>
          <w:fldChar w:fldCharType="end"/>
        </w:r>
      </w:p>
    </w:sdtContent>
  </w:sdt>
  <w:p w:rsidR="00E731FD" w:rsidRDefault="00E731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FD"/>
    <w:rsid w:val="008216DD"/>
    <w:rsid w:val="00A36A64"/>
    <w:rsid w:val="00E731FD"/>
    <w:rsid w:val="00ED0DE1"/>
    <w:rsid w:val="00F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73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1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1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73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1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1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Косьянова Полина Сергеевна</dc:creator>
  <cp:lastModifiedBy>Косьянова Полина Сергеевна</cp:lastModifiedBy>
  <cp:revision>2</cp:revision>
  <dcterms:created xsi:type="dcterms:W3CDTF">2024-04-26T11:26:00Z</dcterms:created>
  <dcterms:modified xsi:type="dcterms:W3CDTF">2024-04-26T11:28:00Z</dcterms:modified>
</cp:coreProperties>
</file>