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2020/64</w:t>
      </w:r>
      <w:r w:rsidRPr="00C0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конкурса в электронной форме</w:t>
      </w:r>
    </w:p>
    <w:p w:rsidR="00B029B6" w:rsidRPr="00C0646A" w:rsidRDefault="00B029B6" w:rsidP="00B0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Pr="00C0646A" w:rsidRDefault="00B029B6" w:rsidP="00B029B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46A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C0646A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30 июня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C06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Pr="00635F77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B029B6" w:rsidRPr="00635F77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Pr="00635F77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Уткин С.А., Суворкина Т.Д.,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Хохлов А.В., Шадров А.С., Шепелева Т.А. (секретарь комиссии).</w:t>
      </w:r>
    </w:p>
    <w:p w:rsidR="00B029B6" w:rsidRPr="00635F77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Default="00B029B6" w:rsidP="00B029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B029B6" w:rsidRDefault="00B029B6" w:rsidP="00B029B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Default="00B029B6" w:rsidP="00B029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Демина Л.В.</w:t>
      </w:r>
    </w:p>
    <w:p w:rsidR="00B029B6" w:rsidRPr="00DC2BC2" w:rsidRDefault="00B029B6" w:rsidP="00B02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Pr="00C0646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029B6" w:rsidRPr="00C0646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Pr="00B60095" w:rsidRDefault="00B029B6" w:rsidP="00B029B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 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конкурса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B60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11ЭК/2020 на </w:t>
      </w:r>
      <w:r w:rsidRPr="00B600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выполнение </w:t>
      </w:r>
      <w:r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работы  по разработке  обучающей программы по заполнению форм переписных листов объектов сельскохозяйственной </w:t>
      </w:r>
      <w:proofErr w:type="spellStart"/>
      <w:r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2021 года для лиц, осуществляющих сбор сведений об объектах сельскохозяйственной </w:t>
      </w:r>
      <w:proofErr w:type="spellStart"/>
      <w:r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Pr="00B6009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, с использованием мультимедийных технологий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   </w:t>
      </w:r>
      <w:r w:rsidRPr="00B60095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B60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 201770823464077080100101390017220244)</w:t>
      </w:r>
      <w:r w:rsidRPr="00B60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Pr="00B60095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B600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B029B6" w:rsidRPr="00B60095" w:rsidRDefault="00B029B6" w:rsidP="00B029B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настоящего конкурса было размещено на о</w:t>
      </w:r>
      <w:r w:rsidRPr="00B60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8" w:history="1"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9" w:history="1"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B60095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0173100011920000053</w:t>
      </w:r>
      <w:r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0" w:history="1"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00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6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21.05.2020.</w:t>
      </w:r>
    </w:p>
    <w:p w:rsidR="00B029B6" w:rsidRPr="00B029B6" w:rsidRDefault="00B029B6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B029B6" w:rsidRPr="00D736FE" w:rsidRDefault="00B029B6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64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C0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12 000 000,00</w:t>
      </w:r>
      <w:r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 (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Двенадцать миллионов рублей</w:t>
      </w:r>
      <w:r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00 копеек).</w:t>
      </w:r>
    </w:p>
    <w:p w:rsidR="00715D41" w:rsidRPr="00715D41" w:rsidRDefault="00715D41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029B6" w:rsidRPr="00C0646A" w:rsidRDefault="00B029B6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подведения итогов на участие в конкурсе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715D41" w:rsidRPr="00715D41" w:rsidRDefault="00715D41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029B6" w:rsidRDefault="00B029B6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об участниках конкурса, заявки которых на участие в конкурсе были рассмотрены:</w:t>
      </w:r>
    </w:p>
    <w:p w:rsidR="00B029B6" w:rsidRDefault="00B029B6" w:rsidP="00B029B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8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208"/>
        <w:gridCol w:w="3061"/>
        <w:gridCol w:w="2396"/>
        <w:gridCol w:w="2396"/>
      </w:tblGrid>
      <w:tr w:rsidR="00B029B6" w:rsidRPr="00C0646A" w:rsidTr="00B86353">
        <w:trPr>
          <w:trHeight w:val="11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64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64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Иден-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тифика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ционный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Место нахождения (для юридического лица)/</w:t>
            </w:r>
            <w:r w:rsidRPr="00C0646A">
              <w:rPr>
                <w:rFonts w:ascii="Arial" w:eastAsia="Calibri" w:hAnsi="Arial" w:cs="Arial"/>
                <w:b/>
              </w:rPr>
              <w:t xml:space="preserve"> </w:t>
            </w:r>
            <w:r w:rsidRPr="00C0646A">
              <w:rPr>
                <w:rFonts w:ascii="Times New Roman" w:hAnsi="Times New Roman" w:cs="Times New Roman"/>
                <w:b/>
              </w:rPr>
              <w:t>Паспортные данные, место жительства (для физического лица)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</w:p>
        </w:tc>
      </w:tr>
      <w:tr w:rsidR="00B86353" w:rsidRPr="00C0646A" w:rsidTr="00B86353">
        <w:trPr>
          <w:trHeight w:val="5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5F4B32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4730E2" w:rsidRDefault="00B86353" w:rsidP="00987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730E2">
              <w:rPr>
                <w:rStyle w:val="a5"/>
                <w:rFonts w:ascii="Times New Roman" w:hAnsi="Times New Roman" w:cs="Times New Roman"/>
                <w:color w:val="000000"/>
              </w:rPr>
              <w:t>Общество с ограниченной ответственностью "КРОК регион"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pStyle w:val="Default"/>
              <w:jc w:val="center"/>
              <w:rPr>
                <w:sz w:val="22"/>
                <w:szCs w:val="20"/>
              </w:rPr>
            </w:pPr>
            <w:r w:rsidRPr="008C7379">
              <w:rPr>
                <w:sz w:val="22"/>
                <w:szCs w:val="20"/>
              </w:rPr>
              <w:t xml:space="preserve">119048, г. Москва, ул.  </w:t>
            </w:r>
            <w:proofErr w:type="spellStart"/>
            <w:r w:rsidRPr="008C7379">
              <w:rPr>
                <w:sz w:val="22"/>
                <w:szCs w:val="20"/>
              </w:rPr>
              <w:t>Доватора</w:t>
            </w:r>
            <w:proofErr w:type="spellEnd"/>
            <w:r w:rsidRPr="008C7379">
              <w:rPr>
                <w:sz w:val="22"/>
                <w:szCs w:val="20"/>
              </w:rPr>
              <w:t>, д. 4/7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pStyle w:val="Default"/>
              <w:jc w:val="center"/>
              <w:rPr>
                <w:sz w:val="22"/>
                <w:szCs w:val="20"/>
              </w:rPr>
            </w:pPr>
            <w:r w:rsidRPr="008C7379">
              <w:rPr>
                <w:sz w:val="22"/>
                <w:szCs w:val="20"/>
              </w:rPr>
              <w:t xml:space="preserve">111033, г. Москва, ул. </w:t>
            </w:r>
            <w:proofErr w:type="spellStart"/>
            <w:r w:rsidRPr="008C7379">
              <w:rPr>
                <w:sz w:val="22"/>
                <w:szCs w:val="20"/>
              </w:rPr>
              <w:t>Волочаевская</w:t>
            </w:r>
            <w:proofErr w:type="spellEnd"/>
            <w:r w:rsidRPr="008C7379">
              <w:rPr>
                <w:sz w:val="22"/>
                <w:szCs w:val="20"/>
              </w:rPr>
              <w:t>, д. 5,                 корп. 3</w:t>
            </w:r>
          </w:p>
        </w:tc>
      </w:tr>
      <w:tr w:rsidR="00B86353" w:rsidRPr="00C0646A" w:rsidTr="00B86353">
        <w:trPr>
          <w:trHeight w:val="2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5F4B32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4730E2" w:rsidRDefault="00B86353" w:rsidP="009D1BC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4730E2">
              <w:rPr>
                <w:rStyle w:val="a5"/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Планета Н</w:t>
            </w:r>
            <w:r w:rsidR="009D1BC6">
              <w:rPr>
                <w:rStyle w:val="a5"/>
                <w:rFonts w:ascii="Times New Roman" w:hAnsi="Times New Roman" w:cs="Times New Roman"/>
                <w:color w:val="000000"/>
              </w:rPr>
              <w:t>едвижимость»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</w:tr>
      <w:tr w:rsidR="00B86353" w:rsidRPr="00C0646A" w:rsidTr="00B86353">
        <w:trPr>
          <w:trHeight w:val="19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5B4A3A" w:rsidRDefault="00B86353" w:rsidP="00987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A3A">
              <w:rPr>
                <w:rStyle w:val="a5"/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109542, г. Москва, Рязанский пр-т 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8C7379" w:rsidRDefault="00B86353" w:rsidP="00B86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109542, г. Москва, Рязанский пр-т 99</w:t>
            </w:r>
          </w:p>
        </w:tc>
      </w:tr>
    </w:tbl>
    <w:p w:rsidR="00B029B6" w:rsidRPr="00D964D3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Pr="00C0646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первых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B863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6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B8635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-ЭК):</w:t>
      </w:r>
    </w:p>
    <w:p w:rsidR="00B029B6" w:rsidRPr="00D964D3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353" w:rsidRPr="00971DFB" w:rsidRDefault="00B029B6" w:rsidP="00B86353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86353"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B8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169, 30, 65</w:t>
      </w:r>
      <w:r w:rsidR="00B86353" w:rsidRPr="0097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29B6" w:rsidRPr="00D964D3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090"/>
        <w:gridCol w:w="1985"/>
        <w:gridCol w:w="2126"/>
        <w:gridCol w:w="1984"/>
      </w:tblGrid>
      <w:tr w:rsidR="00B86353" w:rsidRPr="00971DFB" w:rsidTr="00B86353">
        <w:trPr>
          <w:trHeight w:val="58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B86353" w:rsidRPr="00971DFB" w:rsidTr="00715D41">
        <w:trPr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86353" w:rsidRPr="00971DFB" w:rsidTr="00715D41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B86353" w:rsidRPr="00971DFB" w:rsidTr="00715D41">
        <w:trPr>
          <w:trHeight w:val="1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</w:t>
            </w:r>
          </w:p>
        </w:tc>
      </w:tr>
      <w:tr w:rsidR="00B86353" w:rsidRPr="00971DFB" w:rsidTr="00715D41">
        <w:trPr>
          <w:trHeight w:val="1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B86353" w:rsidRPr="00971DFB" w:rsidTr="00715D41">
        <w:trPr>
          <w:trHeight w:val="12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Хохлов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B86353" w:rsidRPr="00971DFB" w:rsidTr="00715D41">
        <w:trPr>
          <w:trHeight w:val="12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B86353" w:rsidRPr="00971DFB" w:rsidTr="00715D41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Шепелева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3" w:rsidRPr="00971DFB" w:rsidRDefault="00B86353" w:rsidP="00B86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</w:tbl>
    <w:p w:rsidR="00B86353" w:rsidRPr="00B73AD4" w:rsidRDefault="00B86353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Pr="00C0646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вторых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715D4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5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715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029B6" w:rsidRPr="00C8579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Признать заявки на участие в конкурсе, поданные участниками закупки, соответствующими требованиям, установленным конкурсной документацией:</w:t>
      </w: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9B6" w:rsidRPr="00C8579A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D41" w:rsidRPr="005B4A3A" w:rsidRDefault="00B029B6" w:rsidP="00715D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D41"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ООО </w:t>
      </w:r>
      <w:r w:rsidR="00715D41">
        <w:rPr>
          <w:rStyle w:val="a5"/>
          <w:rFonts w:ascii="Times New Roman" w:hAnsi="Times New Roman" w:cs="Times New Roman"/>
          <w:color w:val="000000"/>
          <w:sz w:val="28"/>
          <w:szCs w:val="28"/>
        </w:rPr>
        <w:t>«</w:t>
      </w:r>
      <w:r w:rsidR="00715D41" w:rsidRPr="005B4A3A">
        <w:rPr>
          <w:rStyle w:val="a5"/>
          <w:rFonts w:ascii="Times New Roman" w:hAnsi="Times New Roman" w:cs="Times New Roman"/>
          <w:color w:val="000000"/>
          <w:sz w:val="28"/>
          <w:szCs w:val="28"/>
        </w:rPr>
        <w:t>КРОК регион</w:t>
      </w:r>
      <w:r w:rsidR="00715D41"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15D41"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715D41" w:rsidRPr="005B4A3A">
        <w:rPr>
          <w:rStyle w:val="a5"/>
          <w:rFonts w:ascii="Times New Roman" w:hAnsi="Times New Roman" w:cs="Times New Roman"/>
          <w:color w:val="000000"/>
          <w:sz w:val="28"/>
          <w:szCs w:val="28"/>
        </w:rPr>
        <w:t>169</w:t>
      </w:r>
      <w:r w:rsidR="00715D41"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5D41" w:rsidRPr="00715D41" w:rsidRDefault="00715D41" w:rsidP="00715D41">
      <w:pPr>
        <w:spacing w:after="0" w:line="240" w:lineRule="auto"/>
        <w:ind w:firstLine="993"/>
        <w:jc w:val="both"/>
        <w:rPr>
          <w:rStyle w:val="a5"/>
          <w:rFonts w:ascii="Times New Roman" w:hAnsi="Times New Roman" w:cs="Times New Roman"/>
          <w:color w:val="000000"/>
          <w:sz w:val="8"/>
          <w:szCs w:val="8"/>
        </w:rPr>
      </w:pPr>
    </w:p>
    <w:p w:rsidR="00715D41" w:rsidRDefault="00715D41" w:rsidP="00715D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Планета Н</w:t>
      </w:r>
      <w:r w:rsidRPr="005B4A3A">
        <w:rPr>
          <w:rStyle w:val="a5"/>
          <w:rFonts w:ascii="Times New Roman" w:hAnsi="Times New Roman" w:cs="Times New Roman"/>
          <w:color w:val="000000"/>
          <w:sz w:val="28"/>
          <w:szCs w:val="28"/>
        </w:rPr>
        <w:t>едвижимость</w:t>
      </w:r>
      <w:r w:rsidRPr="005B4A3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      заявки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5D41" w:rsidRPr="00715D41" w:rsidRDefault="00715D41" w:rsidP="00715D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15D41" w:rsidRDefault="00715D41" w:rsidP="00715D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ФГБОУ ВО «ГУУ»</w:t>
      </w:r>
      <w:r w:rsidRPr="005B4A3A">
        <w:rPr>
          <w:rStyle w:val="a5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</w:t>
      </w:r>
      <w:r w:rsidRPr="005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– </w:t>
      </w:r>
      <w:r w:rsidRPr="005B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9B6" w:rsidRPr="00B160C8" w:rsidRDefault="00B029B6" w:rsidP="00715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B029B6" w:rsidRPr="00B73AD4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присутствующего члена единой комиссии в отношении заявки на участие в конкурсе каждого его участника на предмет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конкурсной документации:</w:t>
      </w:r>
    </w:p>
    <w:p w:rsidR="00715D41" w:rsidRPr="00C0646A" w:rsidRDefault="00715D41" w:rsidP="00B02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126"/>
        <w:gridCol w:w="2268"/>
      </w:tblGrid>
      <w:tr w:rsidR="00715D41" w:rsidRPr="00623A5E" w:rsidTr="00715D41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23A5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3A5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Члены единой комиссии</w:t>
            </w:r>
          </w:p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(Ф. И. О.)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Наименование участника закупки (идентификационный номер заявки)</w:t>
            </w:r>
          </w:p>
        </w:tc>
      </w:tr>
      <w:tr w:rsidR="00715D41" w:rsidRPr="00B26E7B" w:rsidTr="00715D41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B26E7B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ООО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26E7B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</w:rPr>
              <w:t>КРОК регион</w:t>
            </w:r>
            <w:r w:rsidRPr="00B26E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Pr="00B26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6E7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(169)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B26E7B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Calibri" w:hAnsi="Times New Roman" w:cs="Times New Roman"/>
                <w:b/>
                <w:sz w:val="18"/>
              </w:rPr>
              <w:t>ООО «</w:t>
            </w:r>
            <w:r w:rsidRPr="00B26E7B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</w:rPr>
              <w:t>Планета Недвижимость</w:t>
            </w:r>
            <w:r w:rsidRPr="00B26E7B">
              <w:rPr>
                <w:rFonts w:ascii="Times New Roman" w:eastAsia="Calibri" w:hAnsi="Times New Roman" w:cs="Times New Roman"/>
                <w:b/>
                <w:sz w:val="18"/>
              </w:rPr>
              <w:t xml:space="preserve">»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18"/>
              </w:rPr>
              <w:t>(30</w:t>
            </w:r>
            <w:r w:rsidRPr="00B26E7B">
              <w:rPr>
                <w:rStyle w:val="a5"/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B26E7B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B26E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«ГУУ»</w:t>
            </w:r>
            <w:r w:rsidRPr="00B26E7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(65</w:t>
            </w:r>
            <w:r w:rsidRPr="00B26E7B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)  </w:t>
            </w:r>
          </w:p>
          <w:p w:rsidR="00715D41" w:rsidRPr="00B26E7B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</w:p>
        </w:tc>
      </w:tr>
      <w:tr w:rsidR="00715D41" w:rsidRPr="00623A5E" w:rsidTr="00C473F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</w:tr>
      <w:tr w:rsidR="00715D41" w:rsidRPr="00623A5E" w:rsidTr="00C473F4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715D41" w:rsidRPr="00623A5E" w:rsidTr="00C473F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715D41" w:rsidRPr="00623A5E" w:rsidTr="00715D4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C47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715D41" w:rsidRPr="00623A5E" w:rsidTr="00715D41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C47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715D41" w:rsidRPr="00623A5E" w:rsidTr="00715D41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71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623A5E" w:rsidRDefault="00715D41" w:rsidP="00C47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</w:tbl>
    <w:p w:rsidR="00715D41" w:rsidRDefault="00715D41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B6" w:rsidRDefault="00B029B6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 заявок на участие в открытом конкурсе в электронной форме, которые не были отклонены и в отношении которых принято решение о соответствии требованиям, установленным конкурсной документацией, по критериям, их значимости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28.11.2013 № 1085.</w:t>
      </w:r>
    </w:p>
    <w:p w:rsidR="00B029B6" w:rsidRDefault="00B029B6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41" w:rsidRDefault="00715D41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2"/>
        <w:gridCol w:w="1134"/>
        <w:gridCol w:w="1140"/>
      </w:tblGrid>
      <w:tr w:rsidR="00715D41" w:rsidRPr="00715D41" w:rsidTr="006F0CFD">
        <w:trPr>
          <w:trHeight w:val="705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заявок на участие в открытом конкурсе </w:t>
            </w:r>
            <w:r w:rsidRPr="0071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в электронной форме, величины значимости этих критериев</w:t>
            </w:r>
          </w:p>
        </w:tc>
      </w:tr>
      <w:tr w:rsidR="00715D41" w:rsidRPr="00715D41" w:rsidTr="006F0CFD">
        <w:trPr>
          <w:trHeight w:val="458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1" w:rsidRPr="00715D41" w:rsidRDefault="00715D41" w:rsidP="00715D41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715D41" w:rsidRPr="00715D41" w:rsidRDefault="00715D41" w:rsidP="00715D41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  <w:p w:rsidR="00715D41" w:rsidRPr="00715D41" w:rsidRDefault="00715D41" w:rsidP="00715D41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значимости </w:t>
            </w:r>
          </w:p>
        </w:tc>
      </w:tr>
      <w:tr w:rsidR="00715D41" w:rsidRPr="00715D41" w:rsidTr="006F0CFD">
        <w:trPr>
          <w:trHeight w:val="546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keepNext/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ind w:left="0" w:hanging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«Цена контракта или сумма цен единиц товара, работы,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715D41" w:rsidRPr="00715D41" w:rsidTr="006F0CFD">
        <w:trPr>
          <w:trHeight w:val="1263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715D41" w:rsidRPr="00715D41" w:rsidTr="006F0CFD">
        <w:trPr>
          <w:trHeight w:val="321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autoSpaceDE w:val="0"/>
              <w:autoSpaceDN w:val="0"/>
              <w:adjustRightInd w:val="0"/>
              <w:spacing w:after="0" w:line="240" w:lineRule="auto"/>
              <w:ind w:hanging="239"/>
              <w:jc w:val="both"/>
              <w:rPr>
                <w:rFonts w:ascii="Calibri" w:eastAsia="Times New Roman" w:hAnsi="Calibri" w:cs="Calibri"/>
              </w:rPr>
            </w:pPr>
            <w:r w:rsidRPr="00715D41">
              <w:rPr>
                <w:rFonts w:ascii="Times New Roman" w:eastAsia="Times New Roman" w:hAnsi="Times New Roman" w:cs="Times New Roman"/>
                <w:b/>
              </w:rPr>
              <w:t xml:space="preserve">        2.1.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критерия: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(1,0)</w:t>
            </w:r>
          </w:p>
        </w:tc>
      </w:tr>
      <w:tr w:rsidR="00715D41" w:rsidRPr="00715D41" w:rsidTr="00C473F4">
        <w:trPr>
          <w:trHeight w:val="2114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Положительный опыт участника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 успешному выполнению работ, сопоставимых по тематике, характеру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объему с тематикой, характером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объемом работ, являющихся объектом закупки по настоящему открытому конкурсу в электронной форме, за предшествующий открытому конкурсу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электронной форме пятилетний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C473F4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15D41"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715D41" w:rsidRPr="00715D41" w:rsidTr="00C473F4">
        <w:trPr>
          <w:trHeight w:val="303"/>
          <w:jc w:val="center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Квалификация трудовых ресурсов (руководителей и ключевых специалистов), </w:t>
            </w:r>
            <w:r w:rsidRPr="00715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привлекаемых для выполнения работ, включая опыт участия указанных специалистов в выполнении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(30)</w:t>
            </w: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(0,3)</w:t>
            </w: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41" w:rsidRPr="00715D41" w:rsidRDefault="00715D41" w:rsidP="00715D41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D41" w:rsidRPr="00715D41" w:rsidTr="006F0CFD">
        <w:trPr>
          <w:trHeight w:val="458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715D41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Порядок рассмотрения и оценки заявок на участие в открытом конкурсе в электронной форме</w:t>
            </w:r>
          </w:p>
        </w:tc>
      </w:tr>
      <w:tr w:rsidR="00715D41" w:rsidRPr="00715D41" w:rsidTr="006F0CFD">
        <w:trPr>
          <w:trHeight w:val="2355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 ноября 2013 г. № 1085.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заявок (предложений) по каждому критерию (показателю) используется 100-балльная шкала оценки.</w:t>
            </w:r>
          </w:p>
          <w:p w:rsidR="00715D41" w:rsidRPr="00715D41" w:rsidRDefault="00715D41" w:rsidP="006F0C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7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заявок на участие в открытом конкурсе в электронной форме по критерию «Цена контракта или сумма цен единиц товара, работы, услуги».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Предметом оценки по критерию является окончательное предложение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цене контракта или сумме цен единиц товара, работы, услуги, поданное участником открытого конкурса в электронной форме, содержащееся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протоколе подачи окончательных предложений.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контракта или сумма цен единиц товара, работы, услуги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&gt;0, определяется по формуле:</w:t>
            </w:r>
            <w:r w:rsidRPr="00715D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1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9EEF1" wp14:editId="16A055A4">
                  <wp:extent cx="1035685" cy="4432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 где: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23000" wp14:editId="0EF8250D">
                  <wp:extent cx="20002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открытого конкурса в электронной форме, заявка (предложение) которого оценивается;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22E46" wp14:editId="2EA6295E">
                  <wp:extent cx="328930" cy="2286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открытого конкурса в электронной форме.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заявок по критерию «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контракта или сумма цен единиц товара, работы, услуги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» лучшим условием исполнения государственного контракта признается предложение участника открытого конкурса в электронной форме с наименьшей ценой контракта.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right="179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участника открытого конкурса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электронной форме, заявка (предложение) которого оценивается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критерию, в баллах определяется по формуле: Р1i = К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Ц) * 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ЦБi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715D41" w:rsidRPr="00715D41" w:rsidRDefault="00715D41" w:rsidP="00715D41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Ц) - коэффициент значимости критерия «Цена контракта или сумма цен единиц товара, работы, услуги».</w:t>
            </w:r>
          </w:p>
        </w:tc>
      </w:tr>
      <w:tr w:rsidR="00715D41" w:rsidRPr="00715D41" w:rsidTr="006F0CFD">
        <w:trPr>
          <w:trHeight w:val="303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заявок на участие в открытом конкурсе в электронной форме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деловой репутации, специалистов и иных работников определенного уровня квалификации».</w:t>
            </w:r>
            <w:proofErr w:type="gramEnd"/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Показатели критерия: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Показатель критерия – «Положительный опыт участника открытого конкурса в электронной форме по успешному выполнению работы, сопоставимых по тематике, характеру и объему с тематикой, характером и объемом работ, являющихся объектом закупки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 настоящему открытому конкурсу в электронной форме,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 предшествующий открытому конкурсу в электронной форме пятилетний период».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информация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представленная в составе заявки в соответствии с рекомендуемой Формой 2.</w:t>
            </w:r>
          </w:p>
          <w:p w:rsidR="00715D41" w:rsidRPr="00715D41" w:rsidRDefault="00715D41" w:rsidP="006F0CFD">
            <w:pPr>
              <w:widowControl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документально подтвержденный участником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положительный опыт выполнения работ, сопоставимый по тематике, характеру и объему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тематикой, характером и объемом работы, являющейся объектом закупки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настоящему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открытому конкурсу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предшествующий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открытому конкурсу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пятилетний период.</w:t>
            </w:r>
            <w:proofErr w:type="gramEnd"/>
          </w:p>
          <w:p w:rsidR="00715D41" w:rsidRPr="00715D41" w:rsidRDefault="00715D41" w:rsidP="006F0CFD">
            <w:pPr>
              <w:widowControl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работами сопоставимого характера и объема для оценки по данному показателю понимаются: ранее выполненные для федеральных органов исполнительной власти и/или федеральных государственных учреждений работы по разработке программ обучения и/или проведению учебных курсов (обучения) в области развития коммуникативных (практико-ориентированных) компетенций специалистов, основанных на использовании следующих форм подачи учебного материала: лекции и практикумы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применением техник и инструментов визуализации учебного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материала, методические пособия в мультимедийной форме и системы электронного обучения. </w:t>
            </w:r>
          </w:p>
          <w:p w:rsidR="00715D41" w:rsidRPr="00715D41" w:rsidRDefault="00715D41" w:rsidP="006F0CFD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сопоставимых работ подтверждается ранее исполненными (на момент проведения настоящего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контрактами сопоставимой тематики, характера и объема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предшествующий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открытому конкурсу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пятилетний период,</w:t>
            </w:r>
            <w:r w:rsidRPr="00715D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нарушения сроков и иных условий контракта по вине исполнителя.</w:t>
            </w:r>
          </w:p>
          <w:p w:rsidR="00715D41" w:rsidRPr="00715D41" w:rsidRDefault="00715D41" w:rsidP="006F0CF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715D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примеры выполненных работ, в том числе визуальные – аудио/видео/мультимедиа, размещенные </w:t>
            </w:r>
            <w:r w:rsidRPr="00715D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  <w:t xml:space="preserve">в открытом доступе – сети Интернет, рекомендации и другие документы. </w:t>
            </w:r>
            <w:proofErr w:type="gramEnd"/>
          </w:p>
          <w:p w:rsidR="00715D41" w:rsidRPr="00715D41" w:rsidRDefault="00715D41" w:rsidP="006F0CF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настоящему показателю осуществляется экспертным путем. </w:t>
            </w:r>
          </w:p>
          <w:p w:rsidR="00715D41" w:rsidRPr="00715D41" w:rsidRDefault="00715D41" w:rsidP="006F0CF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конкурса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содержанию, показателя, оценивается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0 баллов.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баллов, присуждаемых заявке (предложению)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показателю, определяется как среднее арифметическое баллов всех членов Комиссии, присуждаемых заявке (предложению) по показателю.</w:t>
            </w:r>
            <w:bookmarkEnd w:id="0"/>
            <w:bookmarkEnd w:id="1"/>
            <w:bookmarkEnd w:id="2"/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присуждается заявке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представившего сведения о наибольшем, по сравнению с другими участниками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 числе выполненных в установленный период работ, соответствующих содержанию показателя оценки.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практической оценки заявок участников используется следующая шкала оценок (максимальное значение показателя в баллах – 100):</w:t>
            </w:r>
          </w:p>
          <w:tbl>
            <w:tblPr>
              <w:tblStyle w:val="ab"/>
              <w:tblW w:w="8665" w:type="dxa"/>
              <w:jc w:val="center"/>
              <w:tblInd w:w="2003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6442"/>
              <w:gridCol w:w="1232"/>
            </w:tblGrid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r w:rsidRPr="00715D41">
                    <w:rPr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Балл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1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ind w:right="-723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t>Отсутствуют работы сопоставимого характера и объема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2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t>1-2 работы, сопоставимые по характеру и объему, без визуального примера работ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3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 xml:space="preserve">1-2 работы, сопоставимые по характеру и объему, </w:t>
                  </w:r>
                  <w:r w:rsidRPr="00715D41">
                    <w:br/>
                    <w:t xml:space="preserve">с визуальными примерами работ, размещенными </w:t>
                  </w:r>
                  <w:r w:rsidRPr="00715D41">
                    <w:br/>
                    <w:t>в открытом доступе – сети Интернет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4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>3-4 работы, сопоставимые по характеру и объему, без визуального примера работ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5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 xml:space="preserve">3-4 работы, сопоставимые по характеру и объему, </w:t>
                  </w:r>
                  <w:r w:rsidRPr="00715D41">
                    <w:br/>
                    <w:t xml:space="preserve">с визуальными примерами работ, размещенными </w:t>
                  </w:r>
                  <w:r w:rsidRPr="00715D41">
                    <w:br/>
                    <w:t>в открытом доступе – сети Интернет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6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t>5-6 работ, сопоставимых по характеру и объему, без визуального примера работ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7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>Более 6 работ, сопоставимых по характеру и объему, без визуального примера работ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8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 xml:space="preserve">5-6 работ, сопоставимые по характеру и объему, </w:t>
                  </w:r>
                  <w:r w:rsidRPr="00715D41">
                    <w:br/>
                    <w:t xml:space="preserve">с визуальными примерами работ, размещенными </w:t>
                  </w:r>
                  <w:r w:rsidRPr="00715D41">
                    <w:br/>
                    <w:t>в открытом доступе – сети Интернет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715D41" w:rsidRPr="00715D41" w:rsidTr="006F0CFD">
              <w:trPr>
                <w:jc w:val="center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</w:pPr>
                  <w:r w:rsidRPr="00715D41">
                    <w:t>9</w:t>
                  </w:r>
                </w:p>
              </w:tc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/>
                    <w:jc w:val="both"/>
                  </w:pPr>
                  <w:r w:rsidRPr="00715D41">
                    <w:t xml:space="preserve">Более 6 работ, сопоставимые по характеру и объему </w:t>
                  </w:r>
                  <w:r w:rsidRPr="00715D41">
                    <w:br/>
                    <w:t xml:space="preserve">с визуальными примерами работ, размещенными </w:t>
                  </w:r>
                  <w:r w:rsidRPr="00715D41">
                    <w:br/>
                    <w:t>в открытом доступе – сети Интернет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6F0C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715D41" w:rsidRPr="00715D41" w:rsidRDefault="00715D41" w:rsidP="00715D41">
            <w:pPr>
              <w:widowControl w:val="0"/>
              <w:autoSpaceDE w:val="0"/>
              <w:spacing w:after="0"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Показатель критерия –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выполнении работ, сопоставимых по тематике с тематикой работ, являющихся объектом закупки по настоящему открытому конкурсу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электронной форме, за предшествующий открытому конкурсу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электронной форме пятилетний период».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предложение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представленное в составе заявки в соответствии с рекомендуемой Формой 2 лист 2.</w:t>
            </w:r>
          </w:p>
          <w:p w:rsidR="00715D41" w:rsidRPr="00715D41" w:rsidRDefault="00715D41" w:rsidP="006F0CFD">
            <w:pPr>
              <w:widowControl w:val="0"/>
              <w:spacing w:before="20" w:after="2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показателю оценивается документально подтвержденный участником открытого конкурса в электронной форме уровень квалификации руководителей и ключевых специалистов, привлекаемых для выполнения работ, включая опыт участия указанных специалистов в выполнении работ, сопоставимых по тематике с тематикой работы, являющейся объектом закупки по настоящему открытому конкурсу в электронной форме,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предшествующий открытому конкурсу в электронной форме пятилетний период.</w:t>
            </w:r>
            <w:proofErr w:type="gramEnd"/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областями деятельности сопоставимой тематики для оценки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данному показателю понимается совокупность видов деятельности: преподавательская деятельность по развитию коммуникативных (практико-ориентированных) компетенций специалистов, деятельность по подготовке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проведению переписей, выборочных обследований населения, деятельность в области социальной статистики, деятельность в области информационно-коммуникативных технологий.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работами (публикациями) сопоставимой тематики для оценки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данному показателю понимаются ранее выполненные специалистами работы (публикации) в области реализации программ обучения интервьюеров с использованием электронных систем обучения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мультимедийных технологий.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каждому специалисту в произвольной форме приводится наименование выполненной сопоставимой по характеру работы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предшествующий открытому конкурсу в электронной форме пятилетний период, близкой к открытому конкурсу в электронной форме по тематике.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заявке участника открытого 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электронной форме документально подтвержденной информации о квалификации руководителей и ключевых специалистов, оценивается в ноль баллов.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заявок участников конкурса по настоящему показателю осуществляется экспертным путем.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заявок участников по показателю «Квалификация трудовых ресурсов (руководителей и ключевых специалистов) привлекаемых для выполнения работ» применяются следующие коэффициенты:</w:t>
            </w:r>
          </w:p>
          <w:p w:rsidR="006F0CFD" w:rsidRPr="006F0CFD" w:rsidRDefault="006F0CFD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b"/>
              <w:tblW w:w="794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243"/>
              <w:gridCol w:w="1701"/>
            </w:tblGrid>
            <w:tr w:rsidR="00715D41" w:rsidRPr="00715D41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Специалисты,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715D41" w:rsidRPr="00715D41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 xml:space="preserve">Специалисты, квалификация которых </w:t>
                  </w:r>
                  <w:proofErr w:type="gramStart"/>
                  <w:r w:rsidRPr="00715D41"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715D41">
                    <w:rPr>
                      <w:sz w:val="24"/>
                      <w:szCs w:val="24"/>
                    </w:rPr>
                    <w:t>областях</w:t>
                  </w:r>
                  <w:proofErr w:type="gramEnd"/>
                  <w:r w:rsidRPr="00715D41">
                    <w:rPr>
                      <w:sz w:val="24"/>
                      <w:szCs w:val="24"/>
                    </w:rPr>
                    <w:t xml:space="preserve"> деятельности сопоставимой тематики подтверждается их резюме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715D41" w:rsidRPr="00715D41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Специалисты, квалификация</w:t>
                  </w:r>
                </w:p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 xml:space="preserve"> которых подтверждается наличием авторских (или в соавторстве) публикаций сопоставимой тематики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5D41" w:rsidRPr="00715D41" w:rsidRDefault="00715D41" w:rsidP="00715D41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715D41"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 участника конкурса по показателю «Квалификация трудовых ресурсов (руководителей и ключевых специалистов) привлекаемых для выполнения работ» каждым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j-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членом Комиссии, определяется по формуле: 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НЦБктрj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25 х (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) + 55 х (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) + 20 (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Сi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Сmax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="006F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деятельности;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деятельности, из предложений, сделанных всеми участниками закупки.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bookmarkStart w:id="3" w:name="OLE_LINK31"/>
            <w:bookmarkStart w:id="4" w:name="OLE_LINK32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bookmarkStart w:id="5" w:name="OLE_LINK25"/>
            <w:bookmarkStart w:id="6" w:name="OLE_LINK26"/>
            <w:bookmarkStart w:id="7" w:name="OLE_LINK27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уровню квалификации специалистов</w:t>
            </w:r>
            <w:bookmarkEnd w:id="5"/>
            <w:bookmarkEnd w:id="6"/>
            <w:bookmarkEnd w:id="7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оцениваемого участника закупки, </w:t>
            </w:r>
            <w:bookmarkStart w:id="8" w:name="OLE_LINK28"/>
            <w:bookmarkStart w:id="9" w:name="OLE_LINK29"/>
            <w:bookmarkStart w:id="10" w:name="OLE_LINK30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которых в областях деятельности сопоставимой тематики подтверждается их резюме</w:t>
            </w:r>
            <w:bookmarkEnd w:id="3"/>
            <w:bookmarkEnd w:id="4"/>
            <w:bookmarkEnd w:id="8"/>
            <w:bookmarkEnd w:id="9"/>
            <w:bookmarkEnd w:id="10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bookmarkStart w:id="11" w:name="OLE_LINK33"/>
            <w:bookmarkStart w:id="12" w:name="OLE_LINK34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соответствующих уровню квалификации специалистов, квалификация которых в областях деятельности сопоставимой тематики подтверждается их резюме, из предложений, сделанных всеми участниками 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закупки.</w:t>
            </w:r>
            <w:bookmarkEnd w:id="11"/>
            <w:bookmarkEnd w:id="12"/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соответствующих уровню квалификации специалистов оцениваемого участника закупки, квалификация которых подтверждается наличием авторских (или в соавторстве) публикаций сопоставимой тематики.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авторских (или в соавторстве) публикаций сопоставимой тематики, из предложений, сделанных всеми участниками закупки.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 участника конкурса по настоящему показателю определяется как среднее арифметическое баллов всех членов Комиссии, присуждаемых заявке (предложению) по показателю.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 участника конкурса в целом по этому критерию, определяется по формуле: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НЦ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)i = 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КЗопхНЦБопi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НЦБктрi,где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КЗоп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коэффициент значимости показателя «Опыт участника по успешному  выполнению работ сопоставимого характера и объема для федеральных органов исполнительной власти и/или федеральных государственных учреждений по разработке учебных курсов, программ обучения, методических пособий (в том числе, в  мультимедийной форме) и систем электронного обучения в области развития коммуникативных (практико-ориентирова</w:t>
            </w:r>
            <w:r w:rsidR="006F0CF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нных) компетенций специалистов».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значимости показателя «Квалификация трудовых ресурсов (руководителей и ключевых специалистов), предлагаемых участником для выполнения работ».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заявка (предложение) которого оценивается по критерию в баллах, определяется по формуле: 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К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) * НЦБ(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 где: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коэффициент значимости критерия «Квалификация участников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рейтинг заявки (предложения) участника открытого конкурса в электронной форме вычисляется как сумма рейтингов </w:t>
            </w:r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каждому критерию оценки заявки (предложения).</w:t>
            </w:r>
          </w:p>
          <w:p w:rsidR="00715D41" w:rsidRPr="00715D41" w:rsidRDefault="00715D41" w:rsidP="00715D41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  <w:proofErr w:type="gramStart"/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1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Р1i + Р2i</w:t>
            </w:r>
          </w:p>
          <w:p w:rsidR="00715D41" w:rsidRPr="00715D41" w:rsidRDefault="00715D41" w:rsidP="006F0C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Победителем признается участник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 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заявке (предложению) которого присвоен самый высокий итоговый рейтинг. Заявке (предложению) такого участника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конкурса </w:t>
            </w:r>
            <w:r w:rsidRPr="00715D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</w:t>
            </w:r>
            <w:r w:rsidRPr="0071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присваивается первый порядковый номер.</w:t>
            </w:r>
          </w:p>
        </w:tc>
      </w:tr>
    </w:tbl>
    <w:p w:rsidR="00B029B6" w:rsidRPr="001D1C1F" w:rsidRDefault="00B029B6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029B6" w:rsidRPr="00C473F4" w:rsidRDefault="00B029B6" w:rsidP="00B029B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решении каждого присутствующего члена единой комиссии в отношении каждого участника конкурса и присвоении участнику баллов по критериям оценки заявок, предусмотренных конкурсной документацией:</w:t>
      </w:r>
    </w:p>
    <w:p w:rsidR="00B029B6" w:rsidRPr="00C473F4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F4">
        <w:rPr>
          <w:rFonts w:ascii="Times New Roman" w:eastAsia="Calibri" w:hAnsi="Times New Roman" w:cs="Times New Roman"/>
          <w:sz w:val="28"/>
          <w:szCs w:val="28"/>
        </w:rPr>
        <w:t xml:space="preserve">- по результатам оценки вторых частей заявок на участие в конкурсе </w:t>
      </w:r>
      <w:r w:rsidR="00C473F4" w:rsidRPr="00C473F4">
        <w:rPr>
          <w:rFonts w:ascii="Times New Roman" w:eastAsia="Calibri" w:hAnsi="Times New Roman" w:cs="Times New Roman"/>
          <w:sz w:val="28"/>
          <w:szCs w:val="28"/>
        </w:rPr>
        <w:t>(протокол от 29.06.2020 № 2020/6</w:t>
      </w:r>
      <w:r w:rsidRPr="00C473F4">
        <w:rPr>
          <w:rFonts w:ascii="Times New Roman" w:eastAsia="Calibri" w:hAnsi="Times New Roman" w:cs="Times New Roman"/>
          <w:sz w:val="28"/>
          <w:szCs w:val="28"/>
        </w:rPr>
        <w:t>3-ЭК) указаны в Таблице 1 (см. Приложение № 1 к протоколу);</w:t>
      </w:r>
    </w:p>
    <w:p w:rsidR="00B029B6" w:rsidRPr="00C473F4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F4">
        <w:rPr>
          <w:rFonts w:ascii="Times New Roman" w:eastAsia="Calibri" w:hAnsi="Times New Roman" w:cs="Times New Roman"/>
          <w:sz w:val="28"/>
          <w:szCs w:val="28"/>
        </w:rPr>
        <w:lastRenderedPageBreak/>
        <w:t>- по результатам оценки заявок по критерию оценки «Цена контракта</w:t>
      </w:r>
      <w:r w:rsidRPr="00C473F4">
        <w:t xml:space="preserve"> </w:t>
      </w:r>
      <w:r w:rsidRPr="00C473F4">
        <w:rPr>
          <w:rFonts w:ascii="Times New Roman" w:eastAsia="Calibri" w:hAnsi="Times New Roman" w:cs="Times New Roman"/>
          <w:sz w:val="28"/>
          <w:szCs w:val="28"/>
        </w:rPr>
        <w:t>или сумма цен единиц товара, работы, услуги» на основании протокола подачи окончательных предложений, полученного от оператора электронной площадки, указаны в Таблице 2 (см. Приложение № 1 к протоколу).</w:t>
      </w:r>
    </w:p>
    <w:p w:rsidR="00B029B6" w:rsidRPr="005E6A19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F4">
        <w:rPr>
          <w:rFonts w:ascii="Times New Roman" w:eastAsia="Calibri" w:hAnsi="Times New Roman" w:cs="Times New Roman"/>
          <w:sz w:val="28"/>
          <w:szCs w:val="28"/>
        </w:rPr>
        <w:t xml:space="preserve">8. Сведения </w:t>
      </w:r>
      <w:proofErr w:type="gramStart"/>
      <w:r w:rsidRPr="00C473F4">
        <w:rPr>
          <w:rFonts w:ascii="Times New Roman" w:eastAsia="Calibri" w:hAnsi="Times New Roman" w:cs="Times New Roman"/>
          <w:sz w:val="28"/>
          <w:szCs w:val="28"/>
        </w:rPr>
        <w:t>о принятом на основании результатов оценки заявок на участие в конкурсе решении о присвоении</w:t>
      </w:r>
      <w:proofErr w:type="gramEnd"/>
      <w:r w:rsidRPr="00C473F4">
        <w:rPr>
          <w:rFonts w:ascii="Times New Roman" w:eastAsia="Calibri" w:hAnsi="Times New Roman" w:cs="Times New Roman"/>
          <w:sz w:val="28"/>
          <w:szCs w:val="28"/>
        </w:rPr>
        <w:t xml:space="preserve"> заявкам порядковых номеров указаны в Таблице 3 (см. Приложение № 2 к протоколу).</w:t>
      </w:r>
    </w:p>
    <w:p w:rsidR="00B029B6" w:rsidRPr="00B52B11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29B6" w:rsidRPr="005E6A19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19">
        <w:rPr>
          <w:rFonts w:ascii="Times New Roman" w:eastAsia="Calibri" w:hAnsi="Times New Roman" w:cs="Times New Roman"/>
          <w:sz w:val="28"/>
          <w:szCs w:val="28"/>
        </w:rPr>
        <w:t>9. Единая комиссия приняла решение:</w:t>
      </w:r>
    </w:p>
    <w:p w:rsidR="00B029B6" w:rsidRPr="00B52B11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029B6" w:rsidRPr="00715E7A" w:rsidRDefault="00B029B6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9.1. Присвоить </w:t>
      </w:r>
      <w:r w:rsidRPr="00715E7A">
        <w:rPr>
          <w:rFonts w:ascii="Times New Roman" w:eastAsia="Calibri" w:hAnsi="Times New Roman" w:cs="Times New Roman"/>
          <w:b/>
          <w:sz w:val="28"/>
          <w:szCs w:val="28"/>
        </w:rPr>
        <w:t>первый порядковый номер</w:t>
      </w: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              в конкурсе и признать победителем конкурса на сумму </w:t>
      </w:r>
      <w:r w:rsidRPr="0071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A4ED4" w:rsidRPr="0071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1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00 000,00 рублей</w:t>
      </w:r>
      <w:r w:rsidRPr="00715E7A">
        <w:rPr>
          <w:rFonts w:ascii="Times New Roman" w:eastAsia="Calibri" w:hAnsi="Times New Roman" w:cs="Times New Roman"/>
          <w:b/>
          <w:sz w:val="28"/>
          <w:szCs w:val="28"/>
        </w:rPr>
        <w:t xml:space="preserve"> (Три миллиона </w:t>
      </w:r>
      <w:r w:rsidR="009A4ED4" w:rsidRPr="00715E7A">
        <w:rPr>
          <w:rFonts w:ascii="Times New Roman" w:eastAsia="Calibri" w:hAnsi="Times New Roman" w:cs="Times New Roman"/>
          <w:b/>
          <w:sz w:val="28"/>
          <w:szCs w:val="28"/>
        </w:rPr>
        <w:t>четыреста</w:t>
      </w:r>
      <w:r w:rsidRPr="00715E7A">
        <w:rPr>
          <w:rFonts w:ascii="Times New Roman" w:eastAsia="Calibri" w:hAnsi="Times New Roman" w:cs="Times New Roman"/>
          <w:b/>
          <w:sz w:val="28"/>
          <w:szCs w:val="28"/>
        </w:rPr>
        <w:t xml:space="preserve"> тысяч рублей 00 копеек) </w:t>
      </w: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A4ED4" w:rsidRPr="00715E7A">
        <w:rPr>
          <w:rFonts w:ascii="Times New Roman" w:hAnsi="Times New Roman" w:cs="Times New Roman"/>
          <w:b/>
          <w:sz w:val="28"/>
          <w:szCs w:val="28"/>
        </w:rPr>
        <w:t>ООО «Планета Недвижимость»</w:t>
      </w: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FF3802" w:rsidRPr="00715E7A">
        <w:rPr>
          <w:rFonts w:ascii="Times New Roman" w:hAnsi="Times New Roman" w:cs="Times New Roman"/>
          <w:color w:val="000000"/>
          <w:sz w:val="28"/>
          <w:szCs w:val="28"/>
        </w:rPr>
        <w:t>125363, г. Москва, ул.  Фабрициуса, д. 18, к. 1, кв. 100, ком. 1</w:t>
      </w:r>
      <w:r w:rsidRPr="00715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9B6" w:rsidRDefault="00B029B6" w:rsidP="00B02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9.2. Присвоить </w:t>
      </w:r>
      <w:r w:rsidRPr="00715E7A">
        <w:rPr>
          <w:rFonts w:ascii="Times New Roman" w:eastAsia="Calibri" w:hAnsi="Times New Roman" w:cs="Times New Roman"/>
          <w:b/>
          <w:sz w:val="28"/>
          <w:szCs w:val="28"/>
        </w:rPr>
        <w:t>второй порядковый номер</w:t>
      </w: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</w:t>
      </w:r>
      <w:r w:rsidR="00FF3802" w:rsidRPr="00715E7A">
        <w:rPr>
          <w:rFonts w:ascii="Times New Roman" w:hAnsi="Times New Roman" w:cs="Times New Roman"/>
          <w:b/>
          <w:sz w:val="28"/>
          <w:szCs w:val="28"/>
        </w:rPr>
        <w:t>ООО "КРОК регион"</w:t>
      </w:r>
      <w:r w:rsidRPr="00715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15E7A">
        <w:rPr>
          <w:rFonts w:ascii="Times New Roman" w:eastAsia="Calibri" w:hAnsi="Times New Roman" w:cs="Times New Roman"/>
          <w:sz w:val="28"/>
          <w:szCs w:val="28"/>
        </w:rPr>
        <w:t xml:space="preserve"> почтовый адрес: </w:t>
      </w:r>
      <w:r w:rsidR="00715E7A" w:rsidRPr="00715E7A">
        <w:rPr>
          <w:rFonts w:ascii="Times New Roman" w:hAnsi="Times New Roman" w:cs="Times New Roman"/>
          <w:sz w:val="28"/>
          <w:szCs w:val="28"/>
        </w:rPr>
        <w:t xml:space="preserve">111033, г. Москва, ул. </w:t>
      </w:r>
      <w:proofErr w:type="spellStart"/>
      <w:r w:rsidR="00715E7A" w:rsidRPr="00715E7A">
        <w:rPr>
          <w:rFonts w:ascii="Times New Roman" w:hAnsi="Times New Roman" w:cs="Times New Roman"/>
          <w:sz w:val="28"/>
          <w:szCs w:val="28"/>
        </w:rPr>
        <w:t>Вол</w:t>
      </w:r>
      <w:r w:rsidR="00715E7A" w:rsidRPr="00715E7A">
        <w:rPr>
          <w:rFonts w:ascii="Times New Roman" w:hAnsi="Times New Roman" w:cs="Times New Roman"/>
          <w:sz w:val="28"/>
          <w:szCs w:val="28"/>
        </w:rPr>
        <w:t>очаевская</w:t>
      </w:r>
      <w:proofErr w:type="spellEnd"/>
      <w:r w:rsidR="00715E7A" w:rsidRPr="00715E7A">
        <w:rPr>
          <w:rFonts w:ascii="Times New Roman" w:hAnsi="Times New Roman" w:cs="Times New Roman"/>
          <w:sz w:val="28"/>
          <w:szCs w:val="28"/>
        </w:rPr>
        <w:t>, д. 5,</w:t>
      </w:r>
      <w:r w:rsidR="00715E7A" w:rsidRPr="00715E7A">
        <w:rPr>
          <w:rFonts w:ascii="Times New Roman" w:hAnsi="Times New Roman" w:cs="Times New Roman"/>
          <w:sz w:val="28"/>
          <w:szCs w:val="28"/>
        </w:rPr>
        <w:t xml:space="preserve"> корп. 3</w:t>
      </w:r>
      <w:r w:rsidR="00715E7A" w:rsidRPr="00715E7A">
        <w:rPr>
          <w:rFonts w:ascii="Times New Roman" w:hAnsi="Times New Roman" w:cs="Times New Roman"/>
          <w:sz w:val="28"/>
          <w:szCs w:val="28"/>
        </w:rPr>
        <w:t>.</w:t>
      </w:r>
    </w:p>
    <w:p w:rsidR="00715E7A" w:rsidRDefault="00715E7A" w:rsidP="00B02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E7A" w:rsidRPr="001D1C1F" w:rsidRDefault="00715E7A" w:rsidP="00B029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  <w:bookmarkStart w:id="13" w:name="_GoBack"/>
      <w:bookmarkEnd w:id="13"/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B029B6" w:rsidRPr="00C0646A" w:rsidTr="00B86353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B029B6" w:rsidRPr="00C0646A" w:rsidTr="00B86353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B029B6" w:rsidRPr="00C0646A" w:rsidTr="00B86353">
        <w:trPr>
          <w:trHeight w:val="3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B6" w:rsidRPr="00C0646A" w:rsidTr="00B86353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B6" w:rsidRPr="00C0646A" w:rsidTr="00B86353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261818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B029B6" w:rsidRPr="00C0646A" w:rsidTr="00B86353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B6" w:rsidRPr="00C0646A" w:rsidRDefault="00C473F4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B6" w:rsidRPr="00C0646A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9B6" w:rsidRPr="00C0646A" w:rsidRDefault="00B029B6" w:rsidP="00B029B6">
      <w:pPr>
        <w:tabs>
          <w:tab w:val="left" w:pos="540"/>
        </w:tabs>
        <w:spacing w:after="0" w:line="240" w:lineRule="auto"/>
        <w:ind w:right="-1"/>
        <w:jc w:val="both"/>
        <w:sectPr w:rsidR="00B029B6" w:rsidRPr="00C0646A" w:rsidSect="00B86353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29B6" w:rsidRPr="00C0646A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B029B6" w:rsidRPr="00C0646A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029B6" w:rsidRPr="00BB050D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4964"/>
        <w:gridCol w:w="116"/>
        <w:gridCol w:w="167"/>
        <w:gridCol w:w="4253"/>
        <w:gridCol w:w="4677"/>
      </w:tblGrid>
      <w:tr w:rsidR="005F4871" w:rsidRPr="005F4871" w:rsidTr="005F4871">
        <w:trPr>
          <w:trHeight w:val="1950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871">
              <w:rPr>
                <w:rFonts w:ascii="Times New Roman" w:hAnsi="Times New Roman" w:cs="Times New Roman"/>
                <w:sz w:val="24"/>
                <w:szCs w:val="24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и «</w:t>
            </w:r>
            <w:r w:rsidRPr="005F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5F4871" w:rsidRPr="005F4871" w:rsidTr="005F4871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5F4871" w:rsidRPr="005F4871" w:rsidTr="005F487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критерия:</w:t>
            </w:r>
          </w:p>
        </w:tc>
      </w:tr>
      <w:tr w:rsidR="005F4871" w:rsidRPr="005F4871" w:rsidTr="005F4871">
        <w:trPr>
          <w:trHeight w:val="12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871">
              <w:rPr>
                <w:rFonts w:ascii="Times New Roman" w:hAnsi="Times New Roman" w:cs="Times New Roman"/>
                <w:b/>
                <w:sz w:val="16"/>
                <w:szCs w:val="20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НЦБоп</w:t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НЦБктрj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= 25 х 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Дmax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+ 55 х 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max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+ 20 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Сmax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),</w:t>
            </w:r>
          </w:p>
        </w:tc>
      </w:tr>
      <w:tr w:rsidR="005F4871" w:rsidRPr="005F4871" w:rsidTr="005F4871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5F4871" w:rsidRPr="005F4871" w:rsidTr="005F4871">
        <w:trPr>
          <w:trHeight w:val="3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5F4871" w:rsidRPr="005F4871" w:rsidTr="005F4871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5F4871" w:rsidRPr="005F4871" w:rsidTr="005F4871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5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5F4871" w:rsidRPr="005F4871" w:rsidTr="005F4871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3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50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5F4871" w:rsidRPr="005F4871" w:rsidTr="005F4871">
        <w:trPr>
          <w:trHeight w:val="2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4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Шепелева Т.А.  </w:t>
            </w:r>
          </w:p>
        </w:tc>
      </w:tr>
      <w:tr w:rsidR="005F4871" w:rsidRPr="005F4871" w:rsidTr="005F4871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80,00</w:t>
            </w:r>
          </w:p>
        </w:tc>
      </w:tr>
      <w:tr w:rsidR="005F4871" w:rsidRPr="005F4871" w:rsidTr="005F4871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32,90</w:t>
            </w:r>
          </w:p>
        </w:tc>
      </w:tr>
      <w:tr w:rsidR="005F4871" w:rsidRPr="005F4871" w:rsidTr="005F4871">
        <w:trPr>
          <w:trHeight w:val="58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28,00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4871">
              <w:rPr>
                <w:rFonts w:ascii="Times New Roman" w:hAnsi="Times New Roman" w:cs="Times New Roman"/>
                <w:sz w:val="20"/>
                <w:szCs w:val="24"/>
              </w:rPr>
              <w:t>35,90</w:t>
            </w:r>
          </w:p>
        </w:tc>
      </w:tr>
      <w:tr w:rsidR="005F4871" w:rsidRPr="005F4871" w:rsidTr="005F4871">
        <w:trPr>
          <w:trHeight w:val="630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5F4871" w:rsidRPr="005F4871" w:rsidTr="005F4871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5F4871" w:rsidRPr="005F4871" w:rsidTr="005F4871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КЗопхНЦБоп</w:t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), 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КЗоп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КЗктр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</w:t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), 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КЗктр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=0,3</w:t>
            </w:r>
          </w:p>
        </w:tc>
      </w:tr>
      <w:tr w:rsidR="005F4871" w:rsidRPr="005F4871" w:rsidTr="005F4871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</w:tr>
      <w:tr w:rsidR="005F4871" w:rsidRPr="005F4871" w:rsidTr="005F4871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9,87</w:t>
            </w:r>
          </w:p>
        </w:tc>
      </w:tr>
      <w:tr w:rsidR="005F4871" w:rsidRPr="005F4871" w:rsidTr="005F4871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871" w:rsidRPr="005F4871" w:rsidRDefault="005F4871" w:rsidP="005F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</w:tr>
      <w:tr w:rsidR="005F4871" w:rsidRPr="005F4871" w:rsidTr="005F4871">
        <w:trPr>
          <w:trHeight w:val="1051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Р2i =</w:t>
            </w:r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</w:t>
            </w:r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* НЦ</w:t>
            </w:r>
            <w:proofErr w:type="gram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Б(</w:t>
            </w:r>
            <w:proofErr w:type="spellStart"/>
            <w:proofErr w:type="gram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F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)i =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КЗопхНЦБопi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КЗктр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 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НЦБктрi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(КЗ(</w:t>
            </w:r>
            <w:proofErr w:type="spellStart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)=0,4)</w:t>
            </w:r>
          </w:p>
        </w:tc>
      </w:tr>
      <w:tr w:rsidR="005F4871" w:rsidRPr="005F4871" w:rsidTr="005F4871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9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37,60</w:t>
            </w:r>
          </w:p>
        </w:tc>
      </w:tr>
      <w:tr w:rsidR="005F4871" w:rsidRPr="005F4871" w:rsidTr="005F4871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9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11,79</w:t>
            </w:r>
          </w:p>
        </w:tc>
      </w:tr>
      <w:tr w:rsidR="005F4871" w:rsidRPr="005F4871" w:rsidTr="005F4871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90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871" w:rsidRPr="005F4871" w:rsidRDefault="005F4871" w:rsidP="005F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12,15</w:t>
            </w:r>
          </w:p>
        </w:tc>
      </w:tr>
    </w:tbl>
    <w:p w:rsidR="00B029B6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029B6" w:rsidRDefault="00B029B6" w:rsidP="00B029B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B6" w:rsidRDefault="00B029B6" w:rsidP="00B029B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B6" w:rsidRDefault="00B029B6" w:rsidP="00B029B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03"/>
        <w:gridCol w:w="2620"/>
        <w:gridCol w:w="1711"/>
        <w:gridCol w:w="971"/>
        <w:gridCol w:w="766"/>
        <w:gridCol w:w="795"/>
        <w:gridCol w:w="872"/>
        <w:gridCol w:w="992"/>
        <w:gridCol w:w="942"/>
        <w:gridCol w:w="2320"/>
        <w:gridCol w:w="2128"/>
      </w:tblGrid>
      <w:tr w:rsidR="00B029B6" w:rsidRPr="001D1C1F" w:rsidTr="00B86353">
        <w:trPr>
          <w:trHeight w:val="780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«Цена контракта» на основании протокола подачи окончательных предложений, полученного от оператора электронной площадки</w:t>
            </w:r>
          </w:p>
        </w:tc>
      </w:tr>
      <w:tr w:rsidR="00B029B6" w:rsidRPr="001D1C1F" w:rsidTr="00D70106">
        <w:trPr>
          <w:trHeight w:val="210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Окончательное предложение о цене контракта поданное участником (руб.) </w:t>
            </w:r>
          </w:p>
        </w:tc>
        <w:tc>
          <w:tcPr>
            <w:tcW w:w="53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«Цена контракта»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4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«Цена контракта»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B029B6" w:rsidRPr="001D1C1F" w:rsidTr="00D70106">
        <w:trPr>
          <w:trHeight w:val="73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 критерию оценки «Цена контракта»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оценки "Цена контракта" (Р1i), с учетом коэффициента значимости критерия (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0,6)</w:t>
            </w:r>
          </w:p>
        </w:tc>
      </w:tr>
      <w:tr w:rsidR="005F4871" w:rsidRPr="001D1C1F" w:rsidTr="00D70106">
        <w:trPr>
          <w:trHeight w:val="196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871" w:rsidRPr="001D1C1F" w:rsidRDefault="005F4871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C04" w:rsidRPr="001D1C1F" w:rsidTr="00D70106">
        <w:trPr>
          <w:trHeight w:val="6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5F4871" w:rsidRDefault="003B2C04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"КРОК регион" (169)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9 500 000,00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21,47</w:t>
            </w:r>
          </w:p>
        </w:tc>
      </w:tr>
      <w:tr w:rsidR="003B2C04" w:rsidRPr="001D1C1F" w:rsidTr="00D70106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5F4871" w:rsidRDefault="003B2C04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3 400 000,00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3B2C04" w:rsidRPr="001D1C1F" w:rsidTr="00D70106">
        <w:trPr>
          <w:trHeight w:val="8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04" w:rsidRPr="005F4871" w:rsidRDefault="003B2C04" w:rsidP="005F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8 770 000,00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04" w:rsidRPr="001D1C1F" w:rsidRDefault="003B2C04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2C04" w:rsidRPr="001D1C1F" w:rsidRDefault="003B2C04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23,26</w:t>
            </w:r>
          </w:p>
        </w:tc>
      </w:tr>
    </w:tbl>
    <w:p w:rsidR="00B029B6" w:rsidRDefault="00B029B6" w:rsidP="00B029B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B6" w:rsidRDefault="00B029B6" w:rsidP="00B029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029B6" w:rsidRPr="00C0646A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B029B6" w:rsidRPr="00AC1D0F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B029B6" w:rsidRDefault="00B029B6" w:rsidP="00B02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14"/>
        <w:gridCol w:w="1418"/>
        <w:gridCol w:w="2126"/>
        <w:gridCol w:w="4111"/>
        <w:gridCol w:w="1843"/>
        <w:gridCol w:w="1559"/>
      </w:tblGrid>
      <w:tr w:rsidR="00B029B6" w:rsidRPr="00AC1D0F" w:rsidTr="009A4ED4">
        <w:trPr>
          <w:trHeight w:val="736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присвоенных заявкам на участие в открытом конкурсе значениях по каждому из предусмотр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енных критериев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заявок 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присвоении на основании результатов оценки заявок на участие в конкурсе порядковых номеров</w:t>
            </w:r>
          </w:p>
        </w:tc>
      </w:tr>
      <w:tr w:rsidR="00B029B6" w:rsidRPr="001D1C1F" w:rsidTr="009A4ED4">
        <w:trPr>
          <w:trHeight w:val="1095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участника закупки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Окончательное предложение о цене контракта поданное участником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Рейтинг заявки (предложения) участника по критерию "Цена контракта" (Р1i), с учетом коэффициента значимости критерия (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КЗ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(Ц)= 0,6); Р1i=((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Цmin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)*100)*КЗ (Ц)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З(</w:t>
            </w:r>
            <w:proofErr w:type="spellStart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)=0,4); </w:t>
            </w:r>
            <w:r w:rsidR="00D70106"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Р2i =</w:t>
            </w:r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gramStart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З(</w:t>
            </w:r>
            <w:proofErr w:type="spellStart"/>
            <w:proofErr w:type="gramEnd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* НЦБ(</w:t>
            </w:r>
            <w:proofErr w:type="spellStart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spellEnd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proofErr w:type="spellStart"/>
            <w:r w:rsidR="00D70106" w:rsidRPr="005F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Итоговый рейтинг заявки (предложения) участника конкурса                                   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РИ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i</w:t>
            </w:r>
            <w:proofErr w:type="spellEnd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= Р1i + Р2i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Порядковый номер</w:t>
            </w:r>
          </w:p>
        </w:tc>
      </w:tr>
      <w:tr w:rsidR="00B029B6" w:rsidRPr="001D1C1F" w:rsidTr="009A4ED4">
        <w:trPr>
          <w:trHeight w:val="1510"/>
        </w:trPr>
        <w:tc>
          <w:tcPr>
            <w:tcW w:w="503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29B6" w:rsidRPr="001D1C1F" w:rsidRDefault="00B029B6" w:rsidP="00B8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106" w:rsidRPr="001D1C1F" w:rsidTr="009A4ED4">
        <w:trPr>
          <w:trHeight w:val="422"/>
        </w:trPr>
        <w:tc>
          <w:tcPr>
            <w:tcW w:w="503" w:type="dxa"/>
            <w:shd w:val="clear" w:color="auto" w:fill="auto"/>
            <w:vAlign w:val="center"/>
            <w:hideMark/>
          </w:tcPr>
          <w:p w:rsidR="00D70106" w:rsidRPr="001D1C1F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D70106" w:rsidRPr="005F4871" w:rsidRDefault="009A4ED4" w:rsidP="0053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"КРОК регион" (169)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70106" w:rsidRPr="005F4871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70106" w:rsidRPr="001D1C1F" w:rsidTr="009A4ED4">
        <w:trPr>
          <w:trHeight w:val="399"/>
        </w:trPr>
        <w:tc>
          <w:tcPr>
            <w:tcW w:w="503" w:type="dxa"/>
            <w:shd w:val="clear" w:color="auto" w:fill="auto"/>
            <w:vAlign w:val="center"/>
            <w:hideMark/>
          </w:tcPr>
          <w:p w:rsidR="00D70106" w:rsidRPr="001D1C1F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D70106" w:rsidRPr="005F4871" w:rsidRDefault="00D70106" w:rsidP="0053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ООО «Планета Недвижимость»  (30)  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3 400 000,00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70106" w:rsidRPr="005F4871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0106" w:rsidRPr="001D1C1F" w:rsidTr="009A4ED4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D70106" w:rsidRPr="001D1C1F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D70106" w:rsidRPr="005F4871" w:rsidRDefault="00D70106" w:rsidP="0053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871">
              <w:rPr>
                <w:rFonts w:ascii="Times New Roman" w:hAnsi="Times New Roman" w:cs="Times New Roman"/>
              </w:rPr>
              <w:t xml:space="preserve">ФГБОУ ВО "ГУУ" (65)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8 770 000,00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70106" w:rsidRPr="001D1C1F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70106" w:rsidRPr="005F4871" w:rsidRDefault="00D70106" w:rsidP="0053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0106" w:rsidRPr="00D70106" w:rsidRDefault="00D70106" w:rsidP="00B8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B029B6" w:rsidRDefault="00B029B6" w:rsidP="00B029B6"/>
    <w:p w:rsidR="00390115" w:rsidRDefault="00390115"/>
    <w:sectPr w:rsidR="00390115" w:rsidSect="00B86353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71" w:rsidRDefault="005F4871">
      <w:pPr>
        <w:spacing w:after="0" w:line="240" w:lineRule="auto"/>
      </w:pPr>
      <w:r>
        <w:separator/>
      </w:r>
    </w:p>
  </w:endnote>
  <w:endnote w:type="continuationSeparator" w:id="0">
    <w:p w:rsidR="005F4871" w:rsidRDefault="005F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71" w:rsidRDefault="005F4871">
      <w:pPr>
        <w:spacing w:after="0" w:line="240" w:lineRule="auto"/>
      </w:pPr>
      <w:r>
        <w:separator/>
      </w:r>
    </w:p>
  </w:footnote>
  <w:footnote w:type="continuationSeparator" w:id="0">
    <w:p w:rsidR="005F4871" w:rsidRDefault="005F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41813"/>
      <w:docPartObj>
        <w:docPartGallery w:val="Page Numbers (Top of Page)"/>
        <w:docPartUnique/>
      </w:docPartObj>
    </w:sdtPr>
    <w:sdtContent>
      <w:p w:rsidR="005F4871" w:rsidRDefault="005F4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7A">
          <w:rPr>
            <w:noProof/>
          </w:rPr>
          <w:t>10</w:t>
        </w:r>
        <w:r>
          <w:fldChar w:fldCharType="end"/>
        </w:r>
      </w:p>
    </w:sdtContent>
  </w:sdt>
  <w:p w:rsidR="005F4871" w:rsidRDefault="005F4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2">
    <w:nsid w:val="32F75A3A"/>
    <w:multiLevelType w:val="multilevel"/>
    <w:tmpl w:val="39443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606A0D"/>
    <w:multiLevelType w:val="multilevel"/>
    <w:tmpl w:val="6B10E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D97EF4"/>
    <w:multiLevelType w:val="multilevel"/>
    <w:tmpl w:val="36D4C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63159"/>
    <w:multiLevelType w:val="multilevel"/>
    <w:tmpl w:val="7706A344"/>
    <w:lvl w:ilvl="0">
      <w:start w:val="1"/>
      <w:numFmt w:val="decimal"/>
      <w:lvlText w:val="%1."/>
      <w:lvlJc w:val="left"/>
      <w:pPr>
        <w:ind w:left="473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/>
      </w:rPr>
    </w:lvl>
  </w:abstractNum>
  <w:abstractNum w:abstractNumId="6">
    <w:nsid w:val="537B59A7"/>
    <w:multiLevelType w:val="multilevel"/>
    <w:tmpl w:val="26FE3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8A3D68"/>
    <w:multiLevelType w:val="multilevel"/>
    <w:tmpl w:val="08D2D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9" w:hanging="360"/>
      </w:pPr>
    </w:lvl>
    <w:lvl w:ilvl="2">
      <w:start w:val="1"/>
      <w:numFmt w:val="decimal"/>
      <w:lvlText w:val="%1.%2.%3."/>
      <w:lvlJc w:val="left"/>
      <w:pPr>
        <w:ind w:left="1638" w:hanging="720"/>
      </w:pPr>
    </w:lvl>
    <w:lvl w:ilvl="3">
      <w:start w:val="1"/>
      <w:numFmt w:val="decimal"/>
      <w:lvlText w:val="%1.%2.%3.%4."/>
      <w:lvlJc w:val="left"/>
      <w:pPr>
        <w:ind w:left="2097" w:hanging="720"/>
      </w:pPr>
    </w:lvl>
    <w:lvl w:ilvl="4">
      <w:start w:val="1"/>
      <w:numFmt w:val="decimal"/>
      <w:lvlText w:val="%1.%2.%3.%4.%5."/>
      <w:lvlJc w:val="left"/>
      <w:pPr>
        <w:ind w:left="2916" w:hanging="1080"/>
      </w:pPr>
    </w:lvl>
    <w:lvl w:ilvl="5">
      <w:start w:val="1"/>
      <w:numFmt w:val="decimal"/>
      <w:lvlText w:val="%1.%2.%3.%4.%5.%6."/>
      <w:lvlJc w:val="left"/>
      <w:pPr>
        <w:ind w:left="3375" w:hanging="1080"/>
      </w:pPr>
    </w:lvl>
    <w:lvl w:ilvl="6">
      <w:start w:val="1"/>
      <w:numFmt w:val="decimal"/>
      <w:lvlText w:val="%1.%2.%3.%4.%5.%6.%7."/>
      <w:lvlJc w:val="left"/>
      <w:pPr>
        <w:ind w:left="4194" w:hanging="1440"/>
      </w:pPr>
    </w:lvl>
    <w:lvl w:ilvl="7">
      <w:start w:val="1"/>
      <w:numFmt w:val="decimal"/>
      <w:lvlText w:val="%1.%2.%3.%4.%5.%6.%7.%8."/>
      <w:lvlJc w:val="left"/>
      <w:pPr>
        <w:ind w:left="4653" w:hanging="1440"/>
      </w:pPr>
    </w:lvl>
    <w:lvl w:ilvl="8">
      <w:start w:val="1"/>
      <w:numFmt w:val="decimal"/>
      <w:lvlText w:val="%1.%2.%3.%4.%5.%6.%7.%8.%9."/>
      <w:lvlJc w:val="left"/>
      <w:pPr>
        <w:ind w:left="5472" w:hanging="1800"/>
      </w:pPr>
    </w:lvl>
  </w:abstractNum>
  <w:abstractNum w:abstractNumId="8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9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3"/>
    <w:rsid w:val="0018777B"/>
    <w:rsid w:val="00390115"/>
    <w:rsid w:val="003B2C04"/>
    <w:rsid w:val="005F4871"/>
    <w:rsid w:val="00616730"/>
    <w:rsid w:val="006F0CFD"/>
    <w:rsid w:val="00715D41"/>
    <w:rsid w:val="00715E7A"/>
    <w:rsid w:val="00987781"/>
    <w:rsid w:val="009A4ED4"/>
    <w:rsid w:val="009D1BC6"/>
    <w:rsid w:val="00B029B6"/>
    <w:rsid w:val="00B0724A"/>
    <w:rsid w:val="00B86353"/>
    <w:rsid w:val="00C473F4"/>
    <w:rsid w:val="00C57483"/>
    <w:rsid w:val="00D70106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9B6"/>
  </w:style>
  <w:style w:type="character" w:styleId="a5">
    <w:name w:val="Strong"/>
    <w:basedOn w:val="a0"/>
    <w:uiPriority w:val="22"/>
    <w:qFormat/>
    <w:rsid w:val="00B029B6"/>
    <w:rPr>
      <w:b/>
      <w:bCs/>
    </w:rPr>
  </w:style>
  <w:style w:type="character" w:customStyle="1" w:styleId="textspanview">
    <w:name w:val="textspanview"/>
    <w:basedOn w:val="a0"/>
    <w:rsid w:val="00B029B6"/>
  </w:style>
  <w:style w:type="paragraph" w:styleId="a6">
    <w:name w:val="footer"/>
    <w:basedOn w:val="a"/>
    <w:link w:val="a7"/>
    <w:uiPriority w:val="99"/>
    <w:unhideWhenUsed/>
    <w:rsid w:val="00B0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9B6"/>
  </w:style>
  <w:style w:type="paragraph" w:customStyle="1" w:styleId="Default">
    <w:name w:val="Default"/>
    <w:rsid w:val="00B0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29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9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0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B0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"/>
    <w:uiPriority w:val="34"/>
    <w:locked/>
    <w:rsid w:val="00B029B6"/>
    <w:rPr>
      <w:rFonts w:ascii="Calibri" w:eastAsia="Times New Roman" w:hAnsi="Calibri" w:cs="Calibri"/>
    </w:rPr>
  </w:style>
  <w:style w:type="paragraph" w:styleId="af">
    <w:name w:val="List Paragraph"/>
    <w:aliases w:val="Абзац списка2,Bullet List,FooterText,numbered,List Paragraph,Подпись рисунка,Маркированный список_уровень1"/>
    <w:basedOn w:val="a"/>
    <w:link w:val="ae"/>
    <w:uiPriority w:val="34"/>
    <w:qFormat/>
    <w:rsid w:val="00B029B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9B6"/>
  </w:style>
  <w:style w:type="character" w:styleId="a5">
    <w:name w:val="Strong"/>
    <w:basedOn w:val="a0"/>
    <w:uiPriority w:val="22"/>
    <w:qFormat/>
    <w:rsid w:val="00B029B6"/>
    <w:rPr>
      <w:b/>
      <w:bCs/>
    </w:rPr>
  </w:style>
  <w:style w:type="character" w:customStyle="1" w:styleId="textspanview">
    <w:name w:val="textspanview"/>
    <w:basedOn w:val="a0"/>
    <w:rsid w:val="00B029B6"/>
  </w:style>
  <w:style w:type="paragraph" w:styleId="a6">
    <w:name w:val="footer"/>
    <w:basedOn w:val="a"/>
    <w:link w:val="a7"/>
    <w:uiPriority w:val="99"/>
    <w:unhideWhenUsed/>
    <w:rsid w:val="00B0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9B6"/>
  </w:style>
  <w:style w:type="paragraph" w:customStyle="1" w:styleId="Default">
    <w:name w:val="Default"/>
    <w:rsid w:val="00B0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29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9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02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B0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"/>
    <w:uiPriority w:val="34"/>
    <w:locked/>
    <w:rsid w:val="00B029B6"/>
    <w:rPr>
      <w:rFonts w:ascii="Calibri" w:eastAsia="Times New Roman" w:hAnsi="Calibri" w:cs="Calibri"/>
    </w:rPr>
  </w:style>
  <w:style w:type="paragraph" w:styleId="af">
    <w:name w:val="List Paragraph"/>
    <w:aliases w:val="Абзац списка2,Bullet List,FooterText,numbered,List Paragraph,Подпись рисунка,Маркированный список_уровень1"/>
    <w:basedOn w:val="a"/>
    <w:link w:val="ae"/>
    <w:uiPriority w:val="34"/>
    <w:qFormat/>
    <w:rsid w:val="00B029B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erbank-a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13</cp:revision>
  <dcterms:created xsi:type="dcterms:W3CDTF">2020-06-29T10:23:00Z</dcterms:created>
  <dcterms:modified xsi:type="dcterms:W3CDTF">2020-06-30T06:52:00Z</dcterms:modified>
</cp:coreProperties>
</file>