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ook w:val="04A0" w:firstRow="1" w:lastRow="0" w:firstColumn="1" w:lastColumn="0" w:noHBand="0" w:noVBand="1"/>
      </w:tblPr>
      <w:tblGrid>
        <w:gridCol w:w="5637"/>
        <w:gridCol w:w="4536"/>
      </w:tblGrid>
      <w:tr w:rsidR="00FB7C5E" w:rsidRPr="00884766" w:rsidTr="004C34D2">
        <w:trPr>
          <w:trHeight w:val="1560"/>
        </w:trPr>
        <w:tc>
          <w:tcPr>
            <w:tcW w:w="5637" w:type="dxa"/>
            <w:shd w:val="clear" w:color="auto" w:fill="auto"/>
          </w:tcPr>
          <w:p w:rsidR="00FB7C5E" w:rsidRPr="00884766" w:rsidRDefault="00FB7C5E" w:rsidP="004C34D2">
            <w:pPr>
              <w:autoSpaceDE/>
              <w:autoSpaceDN/>
              <w:adjustRightInd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</w:tcPr>
          <w:p w:rsidR="00FB7C5E" w:rsidRPr="00884766" w:rsidRDefault="00FB7C5E" w:rsidP="004C34D2">
            <w:pPr>
              <w:widowControl w:val="0"/>
              <w:ind w:left="119" w:hanging="79"/>
              <w:jc w:val="center"/>
              <w:rPr>
                <w:sz w:val="26"/>
                <w:szCs w:val="26"/>
              </w:rPr>
            </w:pPr>
            <w:r w:rsidRPr="00884766">
              <w:rPr>
                <w:sz w:val="26"/>
                <w:szCs w:val="26"/>
              </w:rPr>
              <w:t>УТВЕРЖДЕНЫ</w:t>
            </w:r>
          </w:p>
          <w:p w:rsidR="00FB7C5E" w:rsidRPr="00884766" w:rsidRDefault="00FB7C5E" w:rsidP="004C34D2">
            <w:pPr>
              <w:widowControl w:val="0"/>
              <w:ind w:left="119" w:hanging="79"/>
              <w:jc w:val="center"/>
              <w:rPr>
                <w:sz w:val="26"/>
                <w:szCs w:val="26"/>
              </w:rPr>
            </w:pPr>
            <w:r w:rsidRPr="00884766">
              <w:rPr>
                <w:sz w:val="26"/>
                <w:szCs w:val="26"/>
              </w:rPr>
              <w:t>приказом Росстата</w:t>
            </w:r>
          </w:p>
          <w:p w:rsidR="00FB7C5E" w:rsidRPr="00884766" w:rsidRDefault="00FB7C5E" w:rsidP="004C34D2">
            <w:pPr>
              <w:autoSpaceDE/>
              <w:autoSpaceDN/>
              <w:adjustRightInd/>
              <w:ind w:left="34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 25.11</w:t>
            </w:r>
            <w:r w:rsidRPr="00884766">
              <w:rPr>
                <w:sz w:val="26"/>
                <w:szCs w:val="26"/>
              </w:rPr>
              <w:t xml:space="preserve">.2020 № </w:t>
            </w:r>
            <w:bookmarkStart w:id="0" w:name="_GoBack"/>
            <w:bookmarkEnd w:id="0"/>
            <w:r w:rsidRPr="0088476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732</w:t>
            </w:r>
          </w:p>
        </w:tc>
      </w:tr>
    </w:tbl>
    <w:p w:rsidR="00FB7C5E" w:rsidRPr="003C4673" w:rsidRDefault="00FB7C5E" w:rsidP="00FB7C5E">
      <w:pPr>
        <w:ind w:left="5812" w:right="-1" w:firstLine="0"/>
        <w:jc w:val="right"/>
        <w:rPr>
          <w:sz w:val="20"/>
          <w:szCs w:val="20"/>
        </w:rPr>
      </w:pPr>
    </w:p>
    <w:p w:rsidR="00FB7C5E" w:rsidRPr="003C4673" w:rsidRDefault="00FB7C5E" w:rsidP="00FB7C5E">
      <w:pPr>
        <w:ind w:left="5812" w:right="-1" w:firstLine="0"/>
        <w:jc w:val="right"/>
        <w:rPr>
          <w:sz w:val="20"/>
          <w:szCs w:val="20"/>
        </w:rPr>
      </w:pPr>
    </w:p>
    <w:p w:rsidR="00FB7C5E" w:rsidRPr="003C4673" w:rsidRDefault="00FB7C5E" w:rsidP="00FB7C5E">
      <w:pPr>
        <w:ind w:left="5812" w:right="-1" w:firstLine="0"/>
        <w:jc w:val="right"/>
        <w:rPr>
          <w:sz w:val="26"/>
          <w:szCs w:val="26"/>
        </w:rPr>
      </w:pPr>
    </w:p>
    <w:p w:rsidR="00FB7C5E" w:rsidRPr="003C4673" w:rsidRDefault="00FB7C5E" w:rsidP="00FB7C5E">
      <w:pPr>
        <w:widowControl w:val="0"/>
        <w:ind w:firstLine="499"/>
        <w:jc w:val="right"/>
        <w:rPr>
          <w:caps/>
          <w:spacing w:val="50"/>
          <w:sz w:val="20"/>
          <w:szCs w:val="20"/>
        </w:rPr>
      </w:pPr>
    </w:p>
    <w:p w:rsidR="00FB7C5E" w:rsidRPr="00884766" w:rsidRDefault="00FB7C5E" w:rsidP="00FB7C5E">
      <w:pPr>
        <w:widowControl w:val="0"/>
        <w:ind w:firstLine="499"/>
        <w:jc w:val="center"/>
        <w:rPr>
          <w:b/>
          <w:caps/>
          <w:spacing w:val="50"/>
        </w:rPr>
      </w:pPr>
      <w:r w:rsidRPr="00884766">
        <w:rPr>
          <w:b/>
          <w:caps/>
          <w:spacing w:val="50"/>
        </w:rPr>
        <w:t>Изменения</w:t>
      </w:r>
    </w:p>
    <w:p w:rsidR="00FB7C5E" w:rsidRPr="003C4673" w:rsidRDefault="00FB7C5E" w:rsidP="00FB7C5E">
      <w:pPr>
        <w:ind w:firstLine="0"/>
        <w:jc w:val="center"/>
        <w:rPr>
          <w:bCs/>
          <w:sz w:val="24"/>
          <w:szCs w:val="24"/>
        </w:rPr>
      </w:pPr>
      <w:r w:rsidRPr="00884766">
        <w:rPr>
          <w:b/>
          <w:bCs/>
        </w:rPr>
        <w:t xml:space="preserve">в Официальную статистическую методологию по определению еженедельной оценки индекса потребительских цен, </w:t>
      </w:r>
      <w:r w:rsidRPr="00884766">
        <w:rPr>
          <w:b/>
          <w:bCs/>
        </w:rPr>
        <w:br/>
        <w:t>утвержденную приказом Росстата от 2 ноября 2015 г.  № 519</w:t>
      </w:r>
      <w:r w:rsidRPr="00884766">
        <w:rPr>
          <w:b/>
          <w:bCs/>
        </w:rPr>
        <w:br/>
      </w:r>
    </w:p>
    <w:p w:rsidR="00FB7C5E" w:rsidRPr="003C4673" w:rsidRDefault="00FB7C5E" w:rsidP="00FB7C5E">
      <w:pPr>
        <w:ind w:firstLine="0"/>
        <w:jc w:val="center"/>
        <w:rPr>
          <w:bCs/>
          <w:sz w:val="12"/>
          <w:szCs w:val="12"/>
        </w:rPr>
      </w:pPr>
    </w:p>
    <w:p w:rsidR="00FB7C5E" w:rsidRPr="003C4673" w:rsidRDefault="00FB7C5E" w:rsidP="00FB7C5E">
      <w:pPr>
        <w:ind w:firstLine="0"/>
        <w:jc w:val="center"/>
        <w:rPr>
          <w:bCs/>
          <w:sz w:val="24"/>
          <w:szCs w:val="24"/>
        </w:rPr>
      </w:pPr>
    </w:p>
    <w:p w:rsidR="00FB7C5E" w:rsidRPr="00884766" w:rsidRDefault="00FB7C5E" w:rsidP="00FB7C5E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/>
        <w:autoSpaceDN/>
        <w:adjustRightInd/>
        <w:spacing w:line="360" w:lineRule="auto"/>
        <w:ind w:hanging="502"/>
        <w:contextualSpacing/>
        <w:jc w:val="left"/>
        <w:outlineLvl w:val="0"/>
      </w:pPr>
      <w:r w:rsidRPr="00884766">
        <w:t>Наименование раздела II изложить в следующей редакции:</w:t>
      </w:r>
    </w:p>
    <w:p w:rsidR="00FB7C5E" w:rsidRPr="001F54D2" w:rsidRDefault="00FB7C5E" w:rsidP="00FB7C5E">
      <w:pPr>
        <w:suppressAutoHyphens/>
        <w:autoSpaceDE/>
        <w:autoSpaceDN/>
        <w:adjustRightInd/>
        <w:spacing w:line="360" w:lineRule="auto"/>
      </w:pPr>
      <w:r w:rsidRPr="001F54D2">
        <w:t>«</w:t>
      </w:r>
      <w:r w:rsidRPr="001F54D2">
        <w:rPr>
          <w:lang w:val="en-US"/>
        </w:rPr>
        <w:t>II</w:t>
      </w:r>
      <w:r>
        <w:t>.</w:t>
      </w:r>
      <w:r w:rsidRPr="001F54D2">
        <w:t> Основные принципы органи</w:t>
      </w:r>
      <w:r>
        <w:t xml:space="preserve">зации еженедельного наблюдения </w:t>
      </w:r>
      <w:r>
        <w:br/>
      </w:r>
      <w:r w:rsidRPr="001F54D2">
        <w:t>за потребительскими ценами».</w:t>
      </w:r>
    </w:p>
    <w:p w:rsidR="00FB7C5E" w:rsidRPr="00884766" w:rsidRDefault="00FB7C5E" w:rsidP="00FB7C5E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/>
        <w:autoSpaceDN/>
        <w:adjustRightInd/>
        <w:spacing w:line="360" w:lineRule="auto"/>
        <w:ind w:hanging="502"/>
        <w:contextualSpacing/>
        <w:jc w:val="left"/>
        <w:outlineLvl w:val="0"/>
      </w:pPr>
      <w:r w:rsidRPr="00884766">
        <w:t>Абзац шестой раздела II исключить.</w:t>
      </w:r>
    </w:p>
    <w:p w:rsidR="00FB7C5E" w:rsidRPr="00884766" w:rsidRDefault="00FB7C5E" w:rsidP="00FB7C5E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/>
        <w:autoSpaceDN/>
        <w:adjustRightInd/>
        <w:spacing w:line="360" w:lineRule="auto"/>
        <w:ind w:hanging="502"/>
        <w:contextualSpacing/>
        <w:jc w:val="left"/>
        <w:outlineLvl w:val="0"/>
      </w:pPr>
      <w:r w:rsidRPr="00884766">
        <w:t>Абзац восьмой раздела II изложить в следующей редакции:</w:t>
      </w:r>
    </w:p>
    <w:p w:rsidR="00FB7C5E" w:rsidRPr="00884766" w:rsidRDefault="00FB7C5E" w:rsidP="00FB7C5E">
      <w:pPr>
        <w:suppressAutoHyphens/>
        <w:autoSpaceDE/>
        <w:autoSpaceDN/>
        <w:adjustRightInd/>
        <w:spacing w:line="360" w:lineRule="auto"/>
      </w:pPr>
      <w:r w:rsidRPr="00884766">
        <w:t xml:space="preserve">«Перечень товаров и услуг для еженедельного наблюдения </w:t>
      </w:r>
      <w:r w:rsidRPr="00884766">
        <w:br/>
        <w:t>за потребительскими ценами утверждается приказом Росстата, в который могут вноситься изменения</w:t>
      </w:r>
      <w:proofErr w:type="gramStart"/>
      <w:r>
        <w:t>.</w:t>
      </w:r>
      <w:r w:rsidRPr="00884766">
        <w:t>».</w:t>
      </w:r>
      <w:proofErr w:type="gramEnd"/>
    </w:p>
    <w:p w:rsidR="00FB7C5E" w:rsidRPr="00884766" w:rsidRDefault="00FB7C5E" w:rsidP="00FB7C5E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/>
        <w:autoSpaceDN/>
        <w:adjustRightInd/>
        <w:spacing w:line="360" w:lineRule="auto"/>
        <w:ind w:hanging="502"/>
        <w:contextualSpacing/>
        <w:jc w:val="left"/>
        <w:outlineLvl w:val="0"/>
      </w:pPr>
      <w:r w:rsidRPr="00884766">
        <w:t>Абзац шестой раздела III изложить в следующей редакции:</w:t>
      </w:r>
    </w:p>
    <w:p w:rsidR="00FB7C5E" w:rsidRPr="00884766" w:rsidRDefault="00FB7C5E" w:rsidP="00FB7C5E">
      <w:pPr>
        <w:suppressAutoHyphens/>
        <w:autoSpaceDE/>
        <w:autoSpaceDN/>
        <w:adjustRightInd/>
        <w:spacing w:line="360" w:lineRule="auto"/>
        <w:rPr>
          <w:szCs w:val="24"/>
        </w:rPr>
      </w:pPr>
      <w:r w:rsidRPr="00884766">
        <w:rPr>
          <w:szCs w:val="24"/>
        </w:rPr>
        <w:t>«Расчеты средних цен и оценки ИПЦ по Российской Федерации осуществляются с использованием весов, формируемых на основе объемов потребления и структуры потребительских расходов населения для расчета ежемесячных индексов потребительских цен</w:t>
      </w:r>
      <w:proofErr w:type="gramStart"/>
      <w:r>
        <w:rPr>
          <w:szCs w:val="24"/>
        </w:rPr>
        <w:t>.</w:t>
      </w:r>
      <w:r w:rsidRPr="00884766">
        <w:rPr>
          <w:szCs w:val="24"/>
        </w:rPr>
        <w:t>».</w:t>
      </w:r>
      <w:proofErr w:type="gramEnd"/>
    </w:p>
    <w:p w:rsidR="00FB7C5E" w:rsidRPr="00884766" w:rsidRDefault="00FB7C5E" w:rsidP="00FB7C5E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/>
        <w:autoSpaceDN/>
        <w:adjustRightInd/>
        <w:spacing w:line="360" w:lineRule="auto"/>
        <w:ind w:hanging="502"/>
        <w:contextualSpacing/>
        <w:jc w:val="left"/>
        <w:outlineLvl w:val="0"/>
      </w:pPr>
      <w:r w:rsidRPr="00884766">
        <w:t>Абзац седьмой раздела III изложить в следующей редакции:</w:t>
      </w:r>
    </w:p>
    <w:p w:rsidR="00FB7C5E" w:rsidRPr="00884766" w:rsidRDefault="00FB7C5E" w:rsidP="00FB7C5E">
      <w:pPr>
        <w:autoSpaceDE/>
        <w:autoSpaceDN/>
        <w:adjustRightInd/>
        <w:spacing w:line="336" w:lineRule="auto"/>
        <w:rPr>
          <w:szCs w:val="24"/>
        </w:rPr>
      </w:pPr>
      <w:r w:rsidRPr="00884766">
        <w:rPr>
          <w:szCs w:val="24"/>
        </w:rPr>
        <w:t>«</w:t>
      </w:r>
      <w:r w:rsidRPr="00884766">
        <w:rPr>
          <w:rFonts w:eastAsia="Calibri"/>
          <w:lang w:eastAsia="en-US"/>
        </w:rPr>
        <w:t xml:space="preserve">Для расчета оценки </w:t>
      </w:r>
      <w:r w:rsidRPr="00884766">
        <w:rPr>
          <w:rFonts w:eastAsia="Calibri"/>
          <w:bCs/>
          <w:lang w:eastAsia="en-US"/>
        </w:rPr>
        <w:t>ИПЦ используется</w:t>
      </w:r>
      <w:r w:rsidRPr="00884766">
        <w:t xml:space="preserve"> векторно-кластерная модель, предусматривающая распределение товаров и услуг из ежемесячного набора для наблюдения за ценами по группам (кластерам) со схожей динамикой цен. Каждая группа (кластер) должна включать как минимум один товар (услугу</w:t>
      </w:r>
      <w:proofErr w:type="gramStart"/>
      <w:r w:rsidRPr="00884766">
        <w:t>)-</w:t>
      </w:r>
      <w:proofErr w:type="gramEnd"/>
      <w:r w:rsidRPr="00884766">
        <w:t xml:space="preserve">представитель из еженедельного наблюдения. Таким образом, </w:t>
      </w:r>
      <w:r w:rsidRPr="00884766">
        <w:rPr>
          <w:rFonts w:eastAsia="Calibri"/>
          <w:lang w:eastAsia="en-US"/>
        </w:rPr>
        <w:t>среднее значение изменения цен на наблюдаемые еженедельно виды товаров</w:t>
      </w:r>
      <w:r w:rsidRPr="00884766">
        <w:t xml:space="preserve"> и услуг </w:t>
      </w:r>
      <w:r w:rsidRPr="00884766">
        <w:rPr>
          <w:rFonts w:eastAsia="Calibri"/>
          <w:lang w:eastAsia="en-US"/>
        </w:rPr>
        <w:lastRenderedPageBreak/>
        <w:t>интерполируется</w:t>
      </w:r>
      <w:r w:rsidRPr="00884766">
        <w:t xml:space="preserve"> н</w:t>
      </w:r>
      <w:r w:rsidRPr="00884766">
        <w:rPr>
          <w:rFonts w:eastAsia="Calibri"/>
          <w:lang w:eastAsia="en-US"/>
        </w:rPr>
        <w:t>а динамику цен ненаблюдаемых еженедельно товаров, объединенных в одну группу (кластер)</w:t>
      </w:r>
      <w:proofErr w:type="gramStart"/>
      <w:r>
        <w:rPr>
          <w:rFonts w:eastAsia="Calibri"/>
          <w:lang w:eastAsia="en-US"/>
        </w:rPr>
        <w:t>.</w:t>
      </w:r>
      <w:r w:rsidRPr="00884766">
        <w:rPr>
          <w:szCs w:val="24"/>
        </w:rPr>
        <w:t>»</w:t>
      </w:r>
      <w:proofErr w:type="gramEnd"/>
      <w:r w:rsidRPr="00884766">
        <w:rPr>
          <w:szCs w:val="24"/>
        </w:rPr>
        <w:t>.</w:t>
      </w:r>
    </w:p>
    <w:p w:rsidR="00FB7C5E" w:rsidRPr="00884766" w:rsidRDefault="00FB7C5E" w:rsidP="00FB7C5E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/>
        <w:autoSpaceDN/>
        <w:adjustRightInd/>
        <w:spacing w:line="360" w:lineRule="auto"/>
        <w:ind w:hanging="502"/>
        <w:contextualSpacing/>
        <w:jc w:val="left"/>
        <w:outlineLvl w:val="0"/>
      </w:pPr>
      <w:r w:rsidRPr="00884766">
        <w:t>Абзац восьмой раздела III изложить в следующей редакции:</w:t>
      </w:r>
    </w:p>
    <w:p w:rsidR="00FB7C5E" w:rsidRPr="00884766" w:rsidRDefault="00FB7C5E" w:rsidP="00FB7C5E">
      <w:pPr>
        <w:autoSpaceDE/>
        <w:autoSpaceDN/>
        <w:adjustRightInd/>
        <w:spacing w:line="336" w:lineRule="auto"/>
        <w:rPr>
          <w:szCs w:val="24"/>
        </w:rPr>
      </w:pPr>
      <w:r w:rsidRPr="00884766">
        <w:rPr>
          <w:szCs w:val="24"/>
        </w:rPr>
        <w:t xml:space="preserve">«Поскольку в еженедельном наблюдении участвует ограниченное количество видов товаров и услуг (менее 20% от общего их количества, </w:t>
      </w:r>
      <w:r w:rsidRPr="00884766">
        <w:rPr>
          <w:szCs w:val="24"/>
        </w:rPr>
        <w:br/>
        <w:t>на основании которого рассчитывается официальный ежемесяч</w:t>
      </w:r>
      <w:r>
        <w:rPr>
          <w:szCs w:val="24"/>
        </w:rPr>
        <w:t xml:space="preserve">ный индекс потребительских цен), </w:t>
      </w:r>
      <w:r w:rsidRPr="00884766">
        <w:rPr>
          <w:szCs w:val="24"/>
        </w:rPr>
        <w:t xml:space="preserve">для расчета оценки ИПЦ осуществляется </w:t>
      </w:r>
      <w:proofErr w:type="spellStart"/>
      <w:r w:rsidRPr="00884766">
        <w:rPr>
          <w:szCs w:val="24"/>
        </w:rPr>
        <w:t>дооценка</w:t>
      </w:r>
      <w:proofErr w:type="spellEnd"/>
      <w:r w:rsidRPr="00884766">
        <w:rPr>
          <w:szCs w:val="24"/>
        </w:rPr>
        <w:t xml:space="preserve"> изменения цен на ненаблюдаемые еженедельно товары и услуги</w:t>
      </w:r>
      <w:proofErr w:type="gramStart"/>
      <w:r>
        <w:rPr>
          <w:szCs w:val="24"/>
        </w:rPr>
        <w:t>.</w:t>
      </w:r>
      <w:r w:rsidRPr="00884766">
        <w:rPr>
          <w:szCs w:val="24"/>
        </w:rPr>
        <w:t>».</w:t>
      </w:r>
      <w:proofErr w:type="gramEnd"/>
    </w:p>
    <w:p w:rsidR="00FB7C5E" w:rsidRPr="00884766" w:rsidRDefault="00FB7C5E" w:rsidP="00FB7C5E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/>
        <w:autoSpaceDN/>
        <w:adjustRightInd/>
        <w:spacing w:line="360" w:lineRule="auto"/>
        <w:ind w:hanging="502"/>
        <w:contextualSpacing/>
        <w:jc w:val="left"/>
        <w:outlineLvl w:val="0"/>
      </w:pPr>
      <w:r w:rsidRPr="00884766">
        <w:t>Абзац девятый раздела III изложить в следующей редакции:</w:t>
      </w:r>
    </w:p>
    <w:p w:rsidR="00FB7C5E" w:rsidRPr="00884766" w:rsidRDefault="00FB7C5E" w:rsidP="00FB7C5E">
      <w:pPr>
        <w:autoSpaceDE/>
        <w:autoSpaceDN/>
        <w:adjustRightInd/>
        <w:spacing w:line="336" w:lineRule="auto"/>
        <w:rPr>
          <w:szCs w:val="24"/>
        </w:rPr>
      </w:pPr>
      <w:r w:rsidRPr="00884766">
        <w:rPr>
          <w:szCs w:val="24"/>
        </w:rPr>
        <w:t xml:space="preserve">«При этом учитывается воздействие различных факторов, влияющих </w:t>
      </w:r>
      <w:r w:rsidRPr="00884766">
        <w:rPr>
          <w:szCs w:val="24"/>
        </w:rPr>
        <w:br/>
        <w:t>на формирование потребительской цены. В частности, учитывается влияние административной и событийной сост</w:t>
      </w:r>
      <w:r>
        <w:rPr>
          <w:szCs w:val="24"/>
        </w:rPr>
        <w:t>авляющих. В этих целях использую</w:t>
      </w:r>
      <w:r w:rsidRPr="00884766">
        <w:rPr>
          <w:szCs w:val="24"/>
        </w:rPr>
        <w:t xml:space="preserve">тся информация, содержащаяся в принятых законодательных и нормативных актах органов власти, ведомств и организаций различного уровня, опубликованные данные о мероприятиях, проводимых субъектами естественных монополий, о курсе российского рубля по отношению </w:t>
      </w:r>
      <w:r w:rsidRPr="00884766">
        <w:rPr>
          <w:szCs w:val="24"/>
        </w:rPr>
        <w:br/>
        <w:t>к иностранным валютам и т.п. Осуществляется анализ затратной и сезонной составляющих. С этой целью используется информация об индексах цен производителей за предыдущий период и исторических данных статистики потребительских цен, а также других направлений статистики</w:t>
      </w:r>
      <w:proofErr w:type="gramStart"/>
      <w:r>
        <w:rPr>
          <w:szCs w:val="24"/>
        </w:rPr>
        <w:t>.</w:t>
      </w:r>
      <w:r w:rsidRPr="00884766">
        <w:rPr>
          <w:szCs w:val="24"/>
        </w:rPr>
        <w:t>».</w:t>
      </w:r>
      <w:proofErr w:type="gramEnd"/>
    </w:p>
    <w:p w:rsidR="00FB7C5E" w:rsidRPr="00E33895" w:rsidRDefault="00FB7C5E" w:rsidP="00FB7C5E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/>
        <w:autoSpaceDN/>
        <w:adjustRightInd/>
        <w:spacing w:line="360" w:lineRule="auto"/>
        <w:ind w:left="0" w:firstLine="709"/>
        <w:contextualSpacing/>
        <w:outlineLvl w:val="0"/>
      </w:pPr>
      <w:r w:rsidRPr="00E33895">
        <w:t xml:space="preserve">Приложение № 1 к Официальной статистической методологии </w:t>
      </w:r>
      <w:r>
        <w:br/>
      </w:r>
      <w:r w:rsidRPr="00E33895">
        <w:t>по определению еженедельной оценки индекса потребительских цен, утвержденной приказом Росстата от 2 ноября 2015 г. № 519</w:t>
      </w:r>
      <w:r>
        <w:t>,</w:t>
      </w:r>
      <w:r w:rsidRPr="00E33895">
        <w:t xml:space="preserve"> признать утратившим силу.</w:t>
      </w:r>
    </w:p>
    <w:tbl>
      <w:tblPr>
        <w:tblpPr w:leftFromText="180" w:rightFromText="180" w:vertAnchor="text" w:horzAnchor="margin" w:tblpXSpec="center" w:tblpY="451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668"/>
      </w:tblGrid>
      <w:tr w:rsidR="00FB7C5E" w:rsidRPr="00884766" w:rsidTr="004C34D2">
        <w:tc>
          <w:tcPr>
            <w:tcW w:w="1668" w:type="dxa"/>
            <w:shd w:val="clear" w:color="auto" w:fill="auto"/>
          </w:tcPr>
          <w:p w:rsidR="00FB7C5E" w:rsidRPr="0047129B" w:rsidRDefault="00FB7C5E" w:rsidP="004C34D2">
            <w:pPr>
              <w:autoSpaceDE/>
              <w:autoSpaceDN/>
              <w:adjustRightInd/>
              <w:ind w:firstLine="0"/>
              <w:jc w:val="left"/>
              <w:rPr>
                <w:rFonts w:eastAsia="Calibri"/>
                <w:sz w:val="20"/>
                <w:szCs w:val="20"/>
              </w:rPr>
            </w:pPr>
          </w:p>
        </w:tc>
      </w:tr>
    </w:tbl>
    <w:p w:rsidR="009A5F89" w:rsidRDefault="009A5F89"/>
    <w:sectPr w:rsidR="009A5F89" w:rsidSect="00DF0868">
      <w:headerReference w:type="default" r:id="rId8"/>
      <w:pgSz w:w="11906" w:h="16838"/>
      <w:pgMar w:top="1134" w:right="68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209" w:rsidRDefault="00DB0209" w:rsidP="00DF0868">
      <w:r>
        <w:separator/>
      </w:r>
    </w:p>
  </w:endnote>
  <w:endnote w:type="continuationSeparator" w:id="0">
    <w:p w:rsidR="00DB0209" w:rsidRDefault="00DB0209" w:rsidP="00DF0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209" w:rsidRDefault="00DB0209" w:rsidP="00DF0868">
      <w:r>
        <w:separator/>
      </w:r>
    </w:p>
  </w:footnote>
  <w:footnote w:type="continuationSeparator" w:id="0">
    <w:p w:rsidR="00DB0209" w:rsidRDefault="00DB0209" w:rsidP="00DF08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1114930"/>
      <w:docPartObj>
        <w:docPartGallery w:val="Page Numbers (Top of Page)"/>
        <w:docPartUnique/>
      </w:docPartObj>
    </w:sdtPr>
    <w:sdtContent>
      <w:p w:rsidR="00DF0868" w:rsidRDefault="00DF086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F0868" w:rsidRDefault="00DF086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334B"/>
    <w:multiLevelType w:val="hybridMultilevel"/>
    <w:tmpl w:val="FB5E1138"/>
    <w:lvl w:ilvl="0" w:tplc="B2DADC8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238"/>
    <w:rsid w:val="009A5F89"/>
    <w:rsid w:val="00DB0209"/>
    <w:rsid w:val="00DF0868"/>
    <w:rsid w:val="00E06238"/>
    <w:rsid w:val="00FB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C5E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8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086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DF08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F086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C5E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8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086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DF08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F086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2454</Characters>
  <Application>Microsoft Office Word</Application>
  <DocSecurity>0</DocSecurity>
  <Lines>20</Lines>
  <Paragraphs>5</Paragraphs>
  <ScaleCrop>false</ScaleCrop>
  <Company>Rosstat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Гершов Сергей Александрович</dc:creator>
  <cp:keywords/>
  <dc:description/>
  <cp:lastModifiedBy>Гершов Сергей Александрович</cp:lastModifiedBy>
  <cp:revision>6</cp:revision>
  <dcterms:created xsi:type="dcterms:W3CDTF">2021-03-15T14:19:00Z</dcterms:created>
  <dcterms:modified xsi:type="dcterms:W3CDTF">2021-03-15T14:21:00Z</dcterms:modified>
</cp:coreProperties>
</file>