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4E4" w:rsidRDefault="00AE54E4">
      <w:pPr>
        <w:pStyle w:val="Style1"/>
        <w:widowControl/>
        <w:spacing w:before="67" w:line="322" w:lineRule="exact"/>
        <w:ind w:left="470"/>
        <w:rPr>
          <w:rStyle w:val="FontStyle11"/>
          <w:lang w:val="en-US"/>
        </w:rPr>
      </w:pPr>
    </w:p>
    <w:p w:rsidR="004E6518" w:rsidRDefault="00AE54E4" w:rsidP="00AE54E4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4E6518">
        <w:rPr>
          <w:b/>
          <w:sz w:val="28"/>
          <w:szCs w:val="28"/>
        </w:rPr>
        <w:t>Навой Антон Викентьевич – профессор Департамента мировой экономики</w:t>
      </w:r>
    </w:p>
    <w:p w:rsidR="00AE54E4" w:rsidRPr="004E6518" w:rsidRDefault="004E6518" w:rsidP="00AE54E4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bookmarkStart w:id="0" w:name="_GoBack"/>
      <w:bookmarkEnd w:id="0"/>
      <w:r w:rsidR="00AE54E4" w:rsidRPr="004E65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AE54E4" w:rsidRPr="004E6518">
        <w:rPr>
          <w:b/>
          <w:sz w:val="28"/>
          <w:szCs w:val="28"/>
        </w:rPr>
        <w:t>и мировых финансов, д.э.н.</w:t>
      </w:r>
    </w:p>
    <w:p w:rsidR="00AE54E4" w:rsidRPr="004E6518" w:rsidRDefault="00AE54E4" w:rsidP="00AE54E4">
      <w:pPr>
        <w:pStyle w:val="1"/>
        <w:jc w:val="center"/>
        <w:rPr>
          <w:b/>
          <w:szCs w:val="28"/>
        </w:rPr>
      </w:pPr>
    </w:p>
    <w:p w:rsidR="00775BFC" w:rsidRPr="00775BFC" w:rsidRDefault="00775BFC" w:rsidP="00775BFC"/>
    <w:p w:rsidR="00AE54E4" w:rsidRPr="000507B0" w:rsidRDefault="00AE54E4" w:rsidP="00AE54E4">
      <w:pPr>
        <w:pStyle w:val="1"/>
        <w:jc w:val="center"/>
        <w:rPr>
          <w:b/>
          <w:sz w:val="24"/>
        </w:rPr>
      </w:pPr>
      <w:r w:rsidRPr="000507B0">
        <w:rPr>
          <w:b/>
          <w:sz w:val="24"/>
        </w:rPr>
        <w:t>Т Е З И С Ы</w:t>
      </w:r>
    </w:p>
    <w:p w:rsidR="00AE54E4" w:rsidRPr="000507B0" w:rsidRDefault="00AE54E4" w:rsidP="00AE54E4">
      <w:pPr>
        <w:pStyle w:val="2"/>
        <w:spacing w:after="0" w:line="240" w:lineRule="auto"/>
        <w:jc w:val="center"/>
      </w:pPr>
      <w:r w:rsidRPr="000507B0">
        <w:t>доклада на заседании секции статистики ЦДУ РАН</w:t>
      </w:r>
      <w:r w:rsidR="00AF5AB1">
        <w:t xml:space="preserve">  </w:t>
      </w:r>
      <w:r w:rsidRPr="000507B0">
        <w:t xml:space="preserve"> </w:t>
      </w:r>
      <w:r w:rsidRPr="00AE54E4">
        <w:t>21</w:t>
      </w:r>
      <w:r w:rsidRPr="000507B0">
        <w:t>.03.201</w:t>
      </w:r>
      <w:r w:rsidRPr="00AE54E4">
        <w:t>7</w:t>
      </w:r>
      <w:r w:rsidRPr="000507B0">
        <w:t xml:space="preserve"> </w:t>
      </w:r>
    </w:p>
    <w:p w:rsidR="00AE54E4" w:rsidRPr="000507B0" w:rsidRDefault="00AE54E4" w:rsidP="00AE54E4">
      <w:pPr>
        <w:jc w:val="center"/>
        <w:rPr>
          <w:b/>
          <w:bCs/>
        </w:rPr>
      </w:pPr>
      <w:r w:rsidRPr="000507B0">
        <w:t xml:space="preserve">по теме: </w:t>
      </w:r>
      <w:r w:rsidRPr="00EF0ABF">
        <w:rPr>
          <w:b/>
        </w:rPr>
        <w:t>«</w:t>
      </w:r>
      <w:r w:rsidR="00EF0ABF" w:rsidRPr="00EF0ABF">
        <w:rPr>
          <w:b/>
        </w:rPr>
        <w:t>Проблемы перехода Российской Федерации к новым международным стандартам статистики внешнего сектора (РПБ6). Новые принципы построения взаимосвязей и презентаций внешнего сектора</w:t>
      </w:r>
      <w:r w:rsidRPr="00EF0ABF">
        <w:rPr>
          <w:b/>
          <w:bCs/>
        </w:rPr>
        <w:t>»</w:t>
      </w:r>
    </w:p>
    <w:p w:rsidR="00AE54E4" w:rsidRDefault="00AE54E4" w:rsidP="00AE54E4">
      <w:pPr>
        <w:jc w:val="center"/>
        <w:rPr>
          <w:b/>
          <w:bCs/>
        </w:rPr>
      </w:pPr>
    </w:p>
    <w:p w:rsidR="00775BFC" w:rsidRPr="00CF3B9F" w:rsidRDefault="00775BFC" w:rsidP="00AE54E4">
      <w:pPr>
        <w:jc w:val="center"/>
        <w:rPr>
          <w:b/>
          <w:bCs/>
        </w:rPr>
      </w:pPr>
    </w:p>
    <w:p w:rsidR="00AE54E4" w:rsidRPr="00AF5AB1" w:rsidRDefault="00994171" w:rsidP="00AF5AB1">
      <w:pPr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b/>
        </w:rPr>
      </w:pPr>
      <w:r w:rsidRPr="00AF5AB1">
        <w:rPr>
          <w:rStyle w:val="FontStyle12"/>
          <w:b/>
        </w:rPr>
        <w:t>Шестая редакция Руководства МВФ по платежному балансу и международной инвестиционной позиции (РПБ6)</w:t>
      </w:r>
      <w:r w:rsidRPr="00AF5AB1">
        <w:rPr>
          <w:b/>
          <w:bCs/>
        </w:rPr>
        <w:t xml:space="preserve"> – как новый концептуальный подход МВФ к разработке статистики внешнего сектора </w:t>
      </w:r>
    </w:p>
    <w:p w:rsidR="00AE54E4" w:rsidRPr="00775BFC" w:rsidRDefault="00AE54E4" w:rsidP="00AF5AB1">
      <w:pPr>
        <w:ind w:firstLine="709"/>
        <w:jc w:val="both"/>
        <w:rPr>
          <w:sz w:val="16"/>
          <w:szCs w:val="16"/>
        </w:rPr>
      </w:pPr>
    </w:p>
    <w:p w:rsidR="00AE54E4" w:rsidRPr="00AF5AB1" w:rsidRDefault="00AE54E4" w:rsidP="00AF5AB1">
      <w:pPr>
        <w:pStyle w:val="Style3"/>
        <w:widowControl/>
        <w:tabs>
          <w:tab w:val="left" w:pos="1075"/>
        </w:tabs>
        <w:spacing w:line="240" w:lineRule="auto"/>
        <w:ind w:firstLine="709"/>
        <w:rPr>
          <w:rStyle w:val="FontStyle12"/>
        </w:rPr>
      </w:pPr>
      <w:r w:rsidRPr="00AF5AB1">
        <w:rPr>
          <w:rStyle w:val="FontStyle12"/>
        </w:rPr>
        <w:tab/>
      </w:r>
      <w:r w:rsidRPr="00AF5AB1">
        <w:rPr>
          <w:rStyle w:val="FontStyle12"/>
          <w:i/>
        </w:rPr>
        <w:t>Платежный баланс</w:t>
      </w:r>
      <w:r w:rsidRPr="00AF5AB1">
        <w:rPr>
          <w:rStyle w:val="FontStyle12"/>
        </w:rPr>
        <w:t xml:space="preserve"> - статистическая система, в которой отражаются все экономические операции (потоки) между резидентами данной страны и резидентами других стран (нерезидентами), которые произошли в течение определенного периода времени. </w:t>
      </w:r>
      <w:r w:rsidRPr="00AF5AB1">
        <w:rPr>
          <w:rStyle w:val="FontStyle12"/>
          <w:i/>
        </w:rPr>
        <w:t>Международная инвестиционная позиция</w:t>
      </w:r>
      <w:r w:rsidRPr="00AF5AB1">
        <w:rPr>
          <w:rStyle w:val="FontStyle12"/>
        </w:rPr>
        <w:t xml:space="preserve"> - статистический отчет, составляемый на определенную дату, отражающий стоимостной объем всех финансовых иностранных активов и обязательств страны.</w:t>
      </w:r>
    </w:p>
    <w:p w:rsidR="00AE54E4" w:rsidRPr="00AF5AB1" w:rsidRDefault="00AE54E4" w:rsidP="00AF5AB1">
      <w:pPr>
        <w:pStyle w:val="Style3"/>
        <w:widowControl/>
        <w:tabs>
          <w:tab w:val="left" w:pos="1075"/>
        </w:tabs>
        <w:spacing w:line="240" w:lineRule="auto"/>
        <w:ind w:firstLine="709"/>
        <w:rPr>
          <w:rStyle w:val="FontStyle12"/>
        </w:rPr>
      </w:pPr>
      <w:r w:rsidRPr="00AF5AB1">
        <w:rPr>
          <w:rStyle w:val="FontStyle12"/>
        </w:rPr>
        <w:t>С 2012 года многие страны, включая Россию, начали переход к внедрению рекомендаций шестой редакции Руководства МВФ по платежному балансу и международной</w:t>
      </w:r>
      <w:r w:rsidR="00D64EFE" w:rsidRPr="00AF5AB1">
        <w:rPr>
          <w:rStyle w:val="FontStyle12"/>
        </w:rPr>
        <w:t xml:space="preserve"> инвестиционной позиции (РПБ6).</w:t>
      </w:r>
    </w:p>
    <w:p w:rsidR="00D64EFE" w:rsidRPr="00AF5AB1" w:rsidRDefault="00994171" w:rsidP="00AF5AB1">
      <w:pPr>
        <w:pStyle w:val="Style3"/>
        <w:widowControl/>
        <w:tabs>
          <w:tab w:val="left" w:pos="1075"/>
        </w:tabs>
        <w:spacing w:line="240" w:lineRule="auto"/>
        <w:ind w:firstLine="709"/>
        <w:rPr>
          <w:rStyle w:val="FontStyle12"/>
        </w:rPr>
      </w:pPr>
      <w:r w:rsidRPr="00AF5AB1">
        <w:rPr>
          <w:rStyle w:val="FontStyle12"/>
        </w:rPr>
        <w:t>Работа над РПБ6 продолжалась в течение почти 20 лет</w:t>
      </w:r>
      <w:r w:rsidR="00150517" w:rsidRPr="00AF5AB1">
        <w:rPr>
          <w:rStyle w:val="FontStyle12"/>
        </w:rPr>
        <w:t>. Новая редакция вобрала в себя основные изменения, произошедшие на международном финансовом рынке, а также в сфере развития статистическ</w:t>
      </w:r>
      <w:r w:rsidR="00D64EFE" w:rsidRPr="00AF5AB1">
        <w:rPr>
          <w:rStyle w:val="FontStyle12"/>
        </w:rPr>
        <w:t xml:space="preserve">ой деятельности. </w:t>
      </w:r>
    </w:p>
    <w:p w:rsidR="00D64EFE" w:rsidRPr="00AF5AB1" w:rsidRDefault="00D64EFE" w:rsidP="00AF5AB1">
      <w:pPr>
        <w:pStyle w:val="Style3"/>
        <w:widowControl/>
        <w:tabs>
          <w:tab w:val="left" w:pos="1075"/>
        </w:tabs>
        <w:spacing w:line="240" w:lineRule="auto"/>
        <w:ind w:firstLine="709"/>
        <w:rPr>
          <w:rStyle w:val="FontStyle12"/>
        </w:rPr>
      </w:pPr>
      <w:r w:rsidRPr="00AF5AB1">
        <w:rPr>
          <w:rStyle w:val="FontStyle12"/>
        </w:rPr>
        <w:t>- гармонизация принципов учета с СНС 2008;</w:t>
      </w:r>
    </w:p>
    <w:p w:rsidR="00D64EFE" w:rsidRPr="00AF5AB1" w:rsidRDefault="00D64EFE" w:rsidP="00AF5AB1">
      <w:pPr>
        <w:pStyle w:val="Style3"/>
        <w:widowControl/>
        <w:tabs>
          <w:tab w:val="left" w:pos="1075"/>
        </w:tabs>
        <w:spacing w:line="240" w:lineRule="auto"/>
        <w:ind w:firstLine="709"/>
        <w:rPr>
          <w:rStyle w:val="FontStyle12"/>
        </w:rPr>
      </w:pPr>
      <w:r w:rsidRPr="00AF5AB1">
        <w:rPr>
          <w:rStyle w:val="FontStyle12"/>
        </w:rPr>
        <w:t>- усложнение состава инструментов, обращающихся на финансовом рынке и усиление роли производных финансовых инструментов;</w:t>
      </w:r>
    </w:p>
    <w:p w:rsidR="00D64EFE" w:rsidRPr="00AF5AB1" w:rsidRDefault="00D64EFE" w:rsidP="00AF5AB1">
      <w:pPr>
        <w:pStyle w:val="Style3"/>
        <w:widowControl/>
        <w:tabs>
          <w:tab w:val="left" w:pos="1075"/>
        </w:tabs>
        <w:spacing w:line="240" w:lineRule="auto"/>
        <w:ind w:firstLine="709"/>
        <w:rPr>
          <w:rStyle w:val="FontStyle12"/>
        </w:rPr>
      </w:pPr>
      <w:r w:rsidRPr="00AF5AB1">
        <w:rPr>
          <w:rStyle w:val="FontStyle12"/>
        </w:rPr>
        <w:t>- новые тенденции в движении товаров и услуг, в том числе не пересекающих грани</w:t>
      </w:r>
      <w:r w:rsidR="00F221CB" w:rsidRPr="00AF5AB1">
        <w:rPr>
          <w:rStyle w:val="FontStyle12"/>
        </w:rPr>
        <w:t>цы страны;</w:t>
      </w:r>
    </w:p>
    <w:p w:rsidR="00F221CB" w:rsidRPr="00AF5AB1" w:rsidRDefault="00F221CB" w:rsidP="00AF5AB1">
      <w:pPr>
        <w:pStyle w:val="Style3"/>
        <w:widowControl/>
        <w:tabs>
          <w:tab w:val="left" w:pos="1075"/>
        </w:tabs>
        <w:spacing w:line="240" w:lineRule="auto"/>
        <w:ind w:firstLine="709"/>
        <w:rPr>
          <w:rStyle w:val="FontStyle12"/>
        </w:rPr>
      </w:pPr>
      <w:r w:rsidRPr="00AF5AB1">
        <w:rPr>
          <w:rStyle w:val="FontStyle12"/>
        </w:rPr>
        <w:t>- усиление волатильности на финансовых рынках и значительные колебания стоимости активов и обязательств в результате переоценок;</w:t>
      </w:r>
    </w:p>
    <w:p w:rsidR="00F221CB" w:rsidRPr="00AF5AB1" w:rsidRDefault="00F221CB" w:rsidP="00AF5AB1">
      <w:pPr>
        <w:pStyle w:val="Style3"/>
        <w:widowControl/>
        <w:tabs>
          <w:tab w:val="left" w:pos="1075"/>
        </w:tabs>
        <w:spacing w:line="240" w:lineRule="auto"/>
        <w:ind w:firstLine="709"/>
        <w:rPr>
          <w:rStyle w:val="FontStyle12"/>
        </w:rPr>
      </w:pPr>
      <w:r w:rsidRPr="00AF5AB1">
        <w:rPr>
          <w:rStyle w:val="FontStyle12"/>
        </w:rPr>
        <w:t>- развитие валютных союзов, появление центральных банков валютных союзов и наднациональных валют;</w:t>
      </w:r>
    </w:p>
    <w:p w:rsidR="003D6E48" w:rsidRPr="00AF5AB1" w:rsidRDefault="003D6E48" w:rsidP="00AF5AB1">
      <w:pPr>
        <w:pStyle w:val="Style3"/>
        <w:widowControl/>
        <w:tabs>
          <w:tab w:val="left" w:pos="1075"/>
        </w:tabs>
        <w:spacing w:line="240" w:lineRule="auto"/>
        <w:ind w:firstLine="709"/>
        <w:rPr>
          <w:rStyle w:val="FontStyle12"/>
        </w:rPr>
      </w:pPr>
      <w:r w:rsidRPr="00AF5AB1">
        <w:rPr>
          <w:rStyle w:val="FontStyle12"/>
        </w:rPr>
        <w:t>- эволюцию принципов учета СДР.</w:t>
      </w:r>
    </w:p>
    <w:p w:rsidR="00AE54E4" w:rsidRPr="00AF5AB1" w:rsidRDefault="00AE54E4" w:rsidP="00AF5AB1">
      <w:pPr>
        <w:pStyle w:val="Style3"/>
        <w:widowControl/>
        <w:tabs>
          <w:tab w:val="left" w:pos="1075"/>
        </w:tabs>
        <w:spacing w:line="240" w:lineRule="auto"/>
        <w:ind w:firstLine="709"/>
        <w:rPr>
          <w:rStyle w:val="FontStyle12"/>
        </w:rPr>
      </w:pPr>
      <w:r w:rsidRPr="00AF5AB1">
        <w:rPr>
          <w:rStyle w:val="FontStyle12"/>
        </w:rPr>
        <w:t>Концептуально РПБ6 сохраняет преемственность с методологией предыдущего (пятого) издания (РПБ5). В РПБ6 гармонизированы рекомендации МВФ в области статистики внешнего сектора с обновленной Системой национальных счетов (СНС 2008) и других разделов макроэкономической статистики.</w:t>
      </w:r>
    </w:p>
    <w:p w:rsidR="00AE54E4" w:rsidRPr="00AF5AB1" w:rsidRDefault="00AE54E4" w:rsidP="00AF5AB1">
      <w:pPr>
        <w:pStyle w:val="Style3"/>
        <w:widowControl/>
        <w:tabs>
          <w:tab w:val="left" w:pos="1075"/>
        </w:tabs>
        <w:spacing w:line="240" w:lineRule="auto"/>
        <w:ind w:firstLine="709"/>
        <w:rPr>
          <w:rStyle w:val="FontStyle12"/>
        </w:rPr>
      </w:pPr>
      <w:r w:rsidRPr="00AF5AB1">
        <w:rPr>
          <w:rStyle w:val="FontStyle12"/>
        </w:rPr>
        <w:t>Прежние данные статистики платежного баланса, основанные на рекомендациях РПБ5, в целом остаются сопоставимыми с агрегированными данными, составленными по новой методологии. Тем не менее, в целях обеспечения чистоты методологии и более полной сопоставимости новых и ранее опубликованных временных рядов детализированных статистических показателей, составители платежного баланса приняли решение пересмотреть и уточнить ряды данных статистики внешнего сектора.</w:t>
      </w:r>
    </w:p>
    <w:p w:rsidR="00994171" w:rsidRDefault="00994171" w:rsidP="00AF5AB1">
      <w:pPr>
        <w:pStyle w:val="Style3"/>
        <w:widowControl/>
        <w:tabs>
          <w:tab w:val="left" w:pos="1075"/>
        </w:tabs>
        <w:spacing w:line="240" w:lineRule="auto"/>
        <w:ind w:firstLine="709"/>
        <w:rPr>
          <w:rStyle w:val="FontStyle12"/>
        </w:rPr>
      </w:pPr>
    </w:p>
    <w:p w:rsidR="00775BFC" w:rsidRDefault="00775BFC" w:rsidP="00AF5AB1">
      <w:pPr>
        <w:pStyle w:val="Style3"/>
        <w:widowControl/>
        <w:tabs>
          <w:tab w:val="left" w:pos="1075"/>
        </w:tabs>
        <w:spacing w:line="240" w:lineRule="auto"/>
        <w:ind w:firstLine="709"/>
        <w:rPr>
          <w:rStyle w:val="FontStyle12"/>
        </w:rPr>
      </w:pPr>
    </w:p>
    <w:p w:rsidR="00775BFC" w:rsidRDefault="00775BFC" w:rsidP="00AF5AB1">
      <w:pPr>
        <w:pStyle w:val="Style3"/>
        <w:widowControl/>
        <w:tabs>
          <w:tab w:val="left" w:pos="1075"/>
        </w:tabs>
        <w:spacing w:line="240" w:lineRule="auto"/>
        <w:ind w:firstLine="709"/>
        <w:rPr>
          <w:rStyle w:val="FontStyle12"/>
        </w:rPr>
      </w:pPr>
    </w:p>
    <w:p w:rsidR="00775BFC" w:rsidRDefault="00775BFC" w:rsidP="00AF5AB1">
      <w:pPr>
        <w:pStyle w:val="Style3"/>
        <w:widowControl/>
        <w:tabs>
          <w:tab w:val="left" w:pos="1075"/>
        </w:tabs>
        <w:spacing w:line="240" w:lineRule="auto"/>
        <w:ind w:firstLine="709"/>
        <w:rPr>
          <w:rStyle w:val="FontStyle12"/>
        </w:rPr>
      </w:pPr>
    </w:p>
    <w:p w:rsidR="003D238D" w:rsidRPr="00AF5AB1" w:rsidRDefault="00E3346D" w:rsidP="00AF5AB1">
      <w:pPr>
        <w:pStyle w:val="Style1"/>
        <w:widowControl/>
        <w:spacing w:line="240" w:lineRule="auto"/>
        <w:ind w:firstLine="709"/>
        <w:jc w:val="both"/>
        <w:rPr>
          <w:rStyle w:val="FontStyle11"/>
          <w:sz w:val="24"/>
          <w:szCs w:val="24"/>
        </w:rPr>
      </w:pPr>
      <w:r w:rsidRPr="00AF5AB1">
        <w:rPr>
          <w:rStyle w:val="FontStyle11"/>
          <w:sz w:val="24"/>
          <w:szCs w:val="24"/>
          <w:lang w:val="en-US"/>
        </w:rPr>
        <w:lastRenderedPageBreak/>
        <w:t>II</w:t>
      </w:r>
      <w:r w:rsidR="0057236C" w:rsidRPr="00AF5AB1">
        <w:rPr>
          <w:rStyle w:val="FontStyle11"/>
          <w:sz w:val="24"/>
          <w:szCs w:val="24"/>
        </w:rPr>
        <w:t xml:space="preserve">. </w:t>
      </w:r>
      <w:r w:rsidR="004914B0">
        <w:rPr>
          <w:rStyle w:val="FontStyle11"/>
          <w:sz w:val="24"/>
          <w:szCs w:val="24"/>
        </w:rPr>
        <w:t xml:space="preserve"> </w:t>
      </w:r>
      <w:r w:rsidR="00AE54E4" w:rsidRPr="00AF5AB1">
        <w:rPr>
          <w:rStyle w:val="FontStyle11"/>
          <w:sz w:val="24"/>
          <w:szCs w:val="24"/>
        </w:rPr>
        <w:t>О</w:t>
      </w:r>
      <w:r w:rsidR="00842AC4" w:rsidRPr="00AF5AB1">
        <w:rPr>
          <w:rStyle w:val="FontStyle11"/>
          <w:sz w:val="24"/>
          <w:szCs w:val="24"/>
        </w:rPr>
        <w:t>сновны</w:t>
      </w:r>
      <w:r w:rsidR="00AE54E4" w:rsidRPr="00AF5AB1">
        <w:rPr>
          <w:rStyle w:val="FontStyle11"/>
          <w:sz w:val="24"/>
          <w:szCs w:val="24"/>
        </w:rPr>
        <w:t>е</w:t>
      </w:r>
      <w:r w:rsidR="00842AC4" w:rsidRPr="00AF5AB1">
        <w:rPr>
          <w:rStyle w:val="FontStyle11"/>
          <w:sz w:val="24"/>
          <w:szCs w:val="24"/>
        </w:rPr>
        <w:t xml:space="preserve"> изменени</w:t>
      </w:r>
      <w:r w:rsidR="00AE54E4" w:rsidRPr="00AF5AB1">
        <w:rPr>
          <w:rStyle w:val="FontStyle11"/>
          <w:sz w:val="24"/>
          <w:szCs w:val="24"/>
        </w:rPr>
        <w:t>я</w:t>
      </w:r>
      <w:r w:rsidR="00842AC4" w:rsidRPr="00AF5AB1">
        <w:rPr>
          <w:rStyle w:val="FontStyle11"/>
          <w:sz w:val="24"/>
          <w:szCs w:val="24"/>
        </w:rPr>
        <w:t>, внесенны</w:t>
      </w:r>
      <w:r w:rsidR="00AE54E4" w:rsidRPr="00AF5AB1">
        <w:rPr>
          <w:rStyle w:val="FontStyle11"/>
          <w:sz w:val="24"/>
          <w:szCs w:val="24"/>
        </w:rPr>
        <w:t>е</w:t>
      </w:r>
      <w:r w:rsidR="00842AC4" w:rsidRPr="00AF5AB1">
        <w:rPr>
          <w:rStyle w:val="FontStyle11"/>
          <w:sz w:val="24"/>
          <w:szCs w:val="24"/>
        </w:rPr>
        <w:t xml:space="preserve"> в платежный баланс в соответствии с </w:t>
      </w:r>
      <w:r w:rsidR="00AE54E4" w:rsidRPr="00AF5AB1">
        <w:rPr>
          <w:rStyle w:val="FontStyle11"/>
          <w:sz w:val="24"/>
          <w:szCs w:val="24"/>
        </w:rPr>
        <w:t>РПБ6</w:t>
      </w:r>
    </w:p>
    <w:p w:rsidR="00775BFC" w:rsidRPr="00775BFC" w:rsidRDefault="00775BFC" w:rsidP="00AF5AB1">
      <w:pPr>
        <w:pStyle w:val="Style1"/>
        <w:widowControl/>
        <w:spacing w:line="240" w:lineRule="auto"/>
        <w:ind w:firstLine="709"/>
        <w:jc w:val="both"/>
        <w:rPr>
          <w:rStyle w:val="FontStyle11"/>
          <w:sz w:val="16"/>
          <w:szCs w:val="16"/>
        </w:rPr>
      </w:pPr>
    </w:p>
    <w:p w:rsidR="003D238D" w:rsidRDefault="00E3346D" w:rsidP="00AF5AB1">
      <w:pPr>
        <w:pStyle w:val="Style1"/>
        <w:widowControl/>
        <w:spacing w:line="240" w:lineRule="auto"/>
        <w:ind w:firstLine="709"/>
        <w:jc w:val="both"/>
        <w:rPr>
          <w:rStyle w:val="FontStyle11"/>
          <w:sz w:val="24"/>
          <w:szCs w:val="24"/>
        </w:rPr>
      </w:pPr>
      <w:r w:rsidRPr="00AF5AB1">
        <w:rPr>
          <w:rStyle w:val="FontStyle11"/>
          <w:sz w:val="24"/>
          <w:szCs w:val="24"/>
          <w:lang w:val="en-US"/>
        </w:rPr>
        <w:t>II</w:t>
      </w:r>
      <w:r w:rsidR="00003076" w:rsidRPr="00AF5AB1">
        <w:rPr>
          <w:rStyle w:val="FontStyle11"/>
          <w:sz w:val="24"/>
          <w:szCs w:val="24"/>
        </w:rPr>
        <w:t>.</w:t>
      </w:r>
      <w:r w:rsidR="00842AC4" w:rsidRPr="00AF5AB1">
        <w:rPr>
          <w:rStyle w:val="FontStyle11"/>
          <w:sz w:val="24"/>
          <w:szCs w:val="24"/>
        </w:rPr>
        <w:t>1.  Принципы</w:t>
      </w:r>
      <w:r w:rsidR="00003076" w:rsidRPr="00AF5AB1">
        <w:rPr>
          <w:rStyle w:val="FontStyle11"/>
          <w:sz w:val="24"/>
          <w:szCs w:val="24"/>
        </w:rPr>
        <w:t xml:space="preserve"> </w:t>
      </w:r>
      <w:r w:rsidR="00842AC4" w:rsidRPr="00AF5AB1">
        <w:rPr>
          <w:rStyle w:val="FontStyle11"/>
          <w:sz w:val="24"/>
          <w:szCs w:val="24"/>
        </w:rPr>
        <w:t>учета</w:t>
      </w:r>
    </w:p>
    <w:p w:rsidR="00775BFC" w:rsidRPr="00775BFC" w:rsidRDefault="00775BFC" w:rsidP="00AF5AB1">
      <w:pPr>
        <w:pStyle w:val="Style1"/>
        <w:widowControl/>
        <w:spacing w:line="240" w:lineRule="auto"/>
        <w:ind w:firstLine="709"/>
        <w:jc w:val="both"/>
        <w:rPr>
          <w:rStyle w:val="FontStyle11"/>
          <w:sz w:val="16"/>
          <w:szCs w:val="16"/>
        </w:rPr>
      </w:pPr>
    </w:p>
    <w:p w:rsidR="003D238D" w:rsidRPr="00AF5AB1" w:rsidRDefault="00842AC4" w:rsidP="00AF5AB1">
      <w:pPr>
        <w:pStyle w:val="Style3"/>
        <w:widowControl/>
        <w:numPr>
          <w:ilvl w:val="0"/>
          <w:numId w:val="1"/>
        </w:numPr>
        <w:tabs>
          <w:tab w:val="left" w:pos="1406"/>
        </w:tabs>
        <w:spacing w:line="240" w:lineRule="auto"/>
        <w:ind w:firstLine="709"/>
        <w:rPr>
          <w:rStyle w:val="FontStyle12"/>
        </w:rPr>
      </w:pPr>
      <w:r w:rsidRPr="00AF5AB1">
        <w:rPr>
          <w:rStyle w:val="FontStyle12"/>
        </w:rPr>
        <w:t>В счете текущих операций и счете операций с капиталом -операции и по кредиту и по дебету регистрируются со знаком «плюс»</w:t>
      </w:r>
      <w:r w:rsidR="00AE54E4" w:rsidRPr="00AF5AB1">
        <w:rPr>
          <w:rStyle w:val="FontStyle12"/>
        </w:rPr>
        <w:t>.</w:t>
      </w:r>
      <w:r w:rsidRPr="00AF5AB1">
        <w:rPr>
          <w:rStyle w:val="FontStyle12"/>
        </w:rPr>
        <w:t xml:space="preserve"> Чистое кредитование/чистое заимствование по данным счета текущих операций и счета операций с капиталом представляет собой итог кредитов за вычетом дебетов.</w:t>
      </w:r>
    </w:p>
    <w:p w:rsidR="003D238D" w:rsidRPr="00AF5AB1" w:rsidRDefault="00842AC4" w:rsidP="00AF5AB1">
      <w:pPr>
        <w:pStyle w:val="Style3"/>
        <w:widowControl/>
        <w:numPr>
          <w:ilvl w:val="0"/>
          <w:numId w:val="1"/>
        </w:numPr>
        <w:tabs>
          <w:tab w:val="left" w:pos="1406"/>
        </w:tabs>
        <w:spacing w:line="240" w:lineRule="auto"/>
        <w:ind w:firstLine="709"/>
        <w:rPr>
          <w:rStyle w:val="FontStyle12"/>
        </w:rPr>
      </w:pPr>
      <w:r w:rsidRPr="00AF5AB1">
        <w:rPr>
          <w:rStyle w:val="FontStyle12"/>
        </w:rPr>
        <w:t>В финансовом счете используются наименования «чистое приобретение финансовых активов» и «чистое принятие обязательств» вместо ранее используемых терминов - «дебет» и «кредит». Чистое приобретение активов равно увеличению активов за вычетом уменьшения активов. Чистое принятие обязательств равно увеличению обязательств за вычетом уменьшения обязательств.</w:t>
      </w:r>
    </w:p>
    <w:p w:rsidR="003D238D" w:rsidRPr="00AF5AB1" w:rsidRDefault="00842AC4" w:rsidP="00AF5AB1">
      <w:pPr>
        <w:pStyle w:val="Style3"/>
        <w:widowControl/>
        <w:numPr>
          <w:ilvl w:val="0"/>
          <w:numId w:val="1"/>
        </w:numPr>
        <w:tabs>
          <w:tab w:val="left" w:pos="1406"/>
        </w:tabs>
        <w:spacing w:line="240" w:lineRule="auto"/>
        <w:ind w:firstLine="709"/>
        <w:rPr>
          <w:rStyle w:val="FontStyle12"/>
        </w:rPr>
      </w:pPr>
      <w:r w:rsidRPr="00AF5AB1">
        <w:rPr>
          <w:rStyle w:val="FontStyle12"/>
        </w:rPr>
        <w:t>Изменение со знаком плюс указывает на увеличение активов или обязательств, а изменение со знаком минус — на уменьшение активов или обязательств. В соответствии с 5-м изданием Руководства по платежному балансу увеличение активов регистрировалось со знаком «минус», уменьшение активов - со знаком «плюс».</w:t>
      </w:r>
    </w:p>
    <w:p w:rsidR="003D238D" w:rsidRPr="00AF5AB1" w:rsidRDefault="00842AC4" w:rsidP="00AF5AB1">
      <w:pPr>
        <w:pStyle w:val="Style3"/>
        <w:widowControl/>
        <w:numPr>
          <w:ilvl w:val="0"/>
          <w:numId w:val="1"/>
        </w:numPr>
        <w:tabs>
          <w:tab w:val="left" w:pos="1406"/>
        </w:tabs>
        <w:spacing w:line="240" w:lineRule="auto"/>
        <w:ind w:firstLine="709"/>
        <w:rPr>
          <w:rStyle w:val="FontStyle12"/>
        </w:rPr>
      </w:pPr>
      <w:r w:rsidRPr="00AF5AB1">
        <w:rPr>
          <w:rStyle w:val="FontStyle12"/>
        </w:rPr>
        <w:t xml:space="preserve">В связи с унификацией с системой национальных счетов сальдо финансового счета называется «чистое кредитование/чистое заимствование». Чистое кредитование означает, что, в чистом выражении, экономика предоставляет </w:t>
      </w:r>
      <w:r w:rsidR="00AE54E4" w:rsidRPr="00AF5AB1">
        <w:rPr>
          <w:rStyle w:val="FontStyle12"/>
        </w:rPr>
        <w:t xml:space="preserve">ресурсы </w:t>
      </w:r>
      <w:r w:rsidRPr="00AF5AB1">
        <w:rPr>
          <w:rStyle w:val="FontStyle12"/>
        </w:rPr>
        <w:t>остальному миру с точки зрения приобретения и выбытия финансовых активов и принятия и погашения обязательств (чистое заимствование означает противоположное.) Чистое кредитование/чистое заимствование по данным финансового счета представляет собой итог чистого приобретения активов за вычетом чистого принятия обязательств.</w:t>
      </w:r>
    </w:p>
    <w:p w:rsidR="003D238D" w:rsidRPr="00AF5AB1" w:rsidRDefault="00842AC4" w:rsidP="00AF5AB1">
      <w:pPr>
        <w:pStyle w:val="Style3"/>
        <w:widowControl/>
        <w:numPr>
          <w:ilvl w:val="0"/>
          <w:numId w:val="1"/>
        </w:numPr>
        <w:tabs>
          <w:tab w:val="left" w:pos="1406"/>
        </w:tabs>
        <w:spacing w:line="240" w:lineRule="auto"/>
        <w:ind w:firstLine="709"/>
        <w:rPr>
          <w:rStyle w:val="FontStyle12"/>
        </w:rPr>
      </w:pPr>
      <w:r w:rsidRPr="00AF5AB1">
        <w:rPr>
          <w:rStyle w:val="FontStyle12"/>
        </w:rPr>
        <w:t>Изменения в финансовых активах и обязательствах, обусловленные изменениями резидентной принадлежности физических лиц, рассматриваются как другие изменения в объеме активов (изменения классификации), а не как операции. В соответствии с этим подходом потоки капитальных трансфертов, связанные с миграцией в платежном балансе отражаться не должны.</w:t>
      </w:r>
    </w:p>
    <w:p w:rsidR="00B70DF2" w:rsidRPr="00AF5AB1" w:rsidRDefault="004904D6" w:rsidP="00AF5AB1">
      <w:pPr>
        <w:pStyle w:val="Style3"/>
        <w:widowControl/>
        <w:numPr>
          <w:ilvl w:val="0"/>
          <w:numId w:val="1"/>
        </w:numPr>
        <w:tabs>
          <w:tab w:val="left" w:pos="1406"/>
        </w:tabs>
        <w:spacing w:line="240" w:lineRule="auto"/>
        <w:ind w:firstLine="709"/>
        <w:rPr>
          <w:rStyle w:val="FontStyle12"/>
        </w:rPr>
      </w:pPr>
      <w:r w:rsidRPr="00AF5AB1">
        <w:rPr>
          <w:rStyle w:val="FontStyle12"/>
        </w:rPr>
        <w:t xml:space="preserve">Операции с иностранными активами и обязательствами между </w:t>
      </w:r>
      <w:r w:rsidR="00003076" w:rsidRPr="00AF5AB1">
        <w:rPr>
          <w:rStyle w:val="FontStyle12"/>
        </w:rPr>
        <w:t>резидентами не включаются в платежный баланс, но отражаются в международной инвестиционной позиции как «прочие изменения».</w:t>
      </w:r>
    </w:p>
    <w:p w:rsidR="003D238D" w:rsidRPr="00AF5AB1" w:rsidRDefault="00842AC4" w:rsidP="00AF5AB1">
      <w:pPr>
        <w:pStyle w:val="Style3"/>
        <w:widowControl/>
        <w:numPr>
          <w:ilvl w:val="0"/>
          <w:numId w:val="1"/>
        </w:numPr>
        <w:tabs>
          <w:tab w:val="left" w:pos="1406"/>
        </w:tabs>
        <w:spacing w:line="240" w:lineRule="auto"/>
        <w:ind w:firstLine="709"/>
        <w:rPr>
          <w:rStyle w:val="FontStyle12"/>
        </w:rPr>
      </w:pPr>
      <w:r w:rsidRPr="00AF5AB1">
        <w:rPr>
          <w:rStyle w:val="FontStyle12"/>
        </w:rPr>
        <w:t>Статистические расхождения получаются как остаточная величина как чистое кредитование/чистое заимствование и могут быть выведены из финансового счета за вычетом тех же статей, полученных из счета текущих операций и счета операций с капиталом.</w:t>
      </w:r>
    </w:p>
    <w:p w:rsidR="00775BFC" w:rsidRPr="00775BFC" w:rsidRDefault="00775BFC" w:rsidP="00AF5AB1">
      <w:pPr>
        <w:pStyle w:val="Style2"/>
        <w:widowControl/>
        <w:tabs>
          <w:tab w:val="left" w:pos="1411"/>
        </w:tabs>
        <w:ind w:firstLine="709"/>
        <w:jc w:val="both"/>
        <w:rPr>
          <w:rStyle w:val="FontStyle11"/>
          <w:sz w:val="16"/>
          <w:szCs w:val="16"/>
        </w:rPr>
      </w:pPr>
    </w:p>
    <w:p w:rsidR="003D238D" w:rsidRPr="00AF5AB1" w:rsidRDefault="00E3346D" w:rsidP="00AF5AB1">
      <w:pPr>
        <w:pStyle w:val="Style2"/>
        <w:widowControl/>
        <w:tabs>
          <w:tab w:val="left" w:pos="1411"/>
        </w:tabs>
        <w:ind w:firstLine="709"/>
        <w:jc w:val="both"/>
        <w:rPr>
          <w:rStyle w:val="FontStyle11"/>
          <w:sz w:val="24"/>
          <w:szCs w:val="24"/>
        </w:rPr>
      </w:pPr>
      <w:r w:rsidRPr="00AF5AB1">
        <w:rPr>
          <w:rStyle w:val="FontStyle11"/>
          <w:sz w:val="24"/>
          <w:szCs w:val="24"/>
          <w:lang w:val="en-US"/>
        </w:rPr>
        <w:t>II.2</w:t>
      </w:r>
      <w:r w:rsidR="00003076" w:rsidRPr="00AF5AB1">
        <w:rPr>
          <w:rStyle w:val="FontStyle11"/>
          <w:sz w:val="24"/>
          <w:szCs w:val="24"/>
        </w:rPr>
        <w:t xml:space="preserve">. </w:t>
      </w:r>
      <w:r w:rsidR="00775BFC">
        <w:rPr>
          <w:rStyle w:val="FontStyle11"/>
          <w:sz w:val="24"/>
          <w:szCs w:val="24"/>
        </w:rPr>
        <w:t xml:space="preserve"> </w:t>
      </w:r>
      <w:r w:rsidR="00842AC4" w:rsidRPr="00AF5AB1">
        <w:rPr>
          <w:rStyle w:val="FontStyle11"/>
          <w:sz w:val="24"/>
          <w:szCs w:val="24"/>
        </w:rPr>
        <w:t>Институциональные секторы</w:t>
      </w:r>
    </w:p>
    <w:p w:rsidR="003D238D" w:rsidRPr="00775BFC" w:rsidRDefault="003D238D" w:rsidP="00AF5AB1">
      <w:pPr>
        <w:widowControl/>
        <w:ind w:firstLine="709"/>
        <w:jc w:val="both"/>
        <w:rPr>
          <w:sz w:val="16"/>
          <w:szCs w:val="16"/>
        </w:rPr>
      </w:pPr>
    </w:p>
    <w:p w:rsidR="003D238D" w:rsidRPr="00AF5AB1" w:rsidRDefault="00E13217" w:rsidP="00AF5AB1">
      <w:pPr>
        <w:pStyle w:val="Style3"/>
        <w:widowControl/>
        <w:numPr>
          <w:ilvl w:val="0"/>
          <w:numId w:val="3"/>
        </w:numPr>
        <w:tabs>
          <w:tab w:val="left" w:pos="1406"/>
        </w:tabs>
        <w:spacing w:line="240" w:lineRule="auto"/>
        <w:ind w:firstLine="709"/>
        <w:rPr>
          <w:rStyle w:val="FontStyle12"/>
        </w:rPr>
      </w:pPr>
      <w:r w:rsidRPr="00AF5AB1">
        <w:rPr>
          <w:rStyle w:val="FontStyle12"/>
        </w:rPr>
        <w:t>В рамках гармонизации с СНС2008 в</w:t>
      </w:r>
      <w:r w:rsidR="00842AC4" w:rsidRPr="00AF5AB1">
        <w:rPr>
          <w:rStyle w:val="FontStyle12"/>
        </w:rPr>
        <w:t>ведена применяемая в системе национальных счетов классификация институциональных секторов. Для этого вместо термина «сектор органов денежно-кредитного регулирования» используется понятие «центральный банк», «банковский сектор» именуется «сектором депозитных организаций, кроме центрального банка».</w:t>
      </w:r>
    </w:p>
    <w:p w:rsidR="003D238D" w:rsidRDefault="00842AC4" w:rsidP="00AF5AB1">
      <w:pPr>
        <w:pStyle w:val="Style3"/>
        <w:widowControl/>
        <w:numPr>
          <w:ilvl w:val="0"/>
          <w:numId w:val="3"/>
        </w:numPr>
        <w:tabs>
          <w:tab w:val="left" w:pos="1406"/>
        </w:tabs>
        <w:spacing w:line="240" w:lineRule="auto"/>
        <w:ind w:firstLine="709"/>
        <w:rPr>
          <w:rStyle w:val="FontStyle12"/>
        </w:rPr>
      </w:pPr>
      <w:r w:rsidRPr="00AF5AB1">
        <w:rPr>
          <w:rStyle w:val="FontStyle12"/>
        </w:rPr>
        <w:t>Информация о других секторах разделена на операции прочих финансовых организаций и операции нефинансовых предприятий, домашних хозяйств и некоммерческих организаций, обслуживающих домашние хозяйства (НКОДХ).</w:t>
      </w:r>
    </w:p>
    <w:p w:rsidR="00775BFC" w:rsidRPr="00775BFC" w:rsidRDefault="00775BFC" w:rsidP="00775BFC">
      <w:pPr>
        <w:pStyle w:val="Style3"/>
        <w:widowControl/>
        <w:tabs>
          <w:tab w:val="left" w:pos="1406"/>
        </w:tabs>
        <w:spacing w:line="240" w:lineRule="auto"/>
        <w:ind w:left="709" w:firstLine="0"/>
        <w:rPr>
          <w:rStyle w:val="FontStyle12"/>
          <w:sz w:val="16"/>
          <w:szCs w:val="16"/>
        </w:rPr>
      </w:pPr>
    </w:p>
    <w:p w:rsidR="003D238D" w:rsidRDefault="00E3346D" w:rsidP="00AF5AB1">
      <w:pPr>
        <w:pStyle w:val="Style2"/>
        <w:widowControl/>
        <w:tabs>
          <w:tab w:val="left" w:pos="1411"/>
        </w:tabs>
        <w:ind w:firstLine="709"/>
        <w:jc w:val="both"/>
        <w:rPr>
          <w:rStyle w:val="FontStyle11"/>
          <w:sz w:val="24"/>
          <w:szCs w:val="24"/>
        </w:rPr>
      </w:pPr>
      <w:r w:rsidRPr="00AF5AB1">
        <w:rPr>
          <w:rStyle w:val="FontStyle11"/>
          <w:sz w:val="24"/>
          <w:szCs w:val="24"/>
          <w:lang w:val="en-US"/>
        </w:rPr>
        <w:t>II</w:t>
      </w:r>
      <w:r w:rsidR="00003076" w:rsidRPr="00AF5AB1">
        <w:rPr>
          <w:rStyle w:val="FontStyle11"/>
          <w:sz w:val="24"/>
          <w:szCs w:val="24"/>
        </w:rPr>
        <w:t xml:space="preserve">.3. </w:t>
      </w:r>
      <w:r w:rsidR="00842AC4" w:rsidRPr="00AF5AB1">
        <w:rPr>
          <w:rStyle w:val="FontStyle11"/>
          <w:sz w:val="24"/>
          <w:szCs w:val="24"/>
        </w:rPr>
        <w:t>Классификации финансовых активов и обязательств</w:t>
      </w:r>
    </w:p>
    <w:p w:rsidR="00775BFC" w:rsidRPr="00775BFC" w:rsidRDefault="00775BFC" w:rsidP="00AF5AB1">
      <w:pPr>
        <w:pStyle w:val="Style2"/>
        <w:widowControl/>
        <w:tabs>
          <w:tab w:val="left" w:pos="1411"/>
        </w:tabs>
        <w:ind w:firstLine="709"/>
        <w:jc w:val="both"/>
        <w:rPr>
          <w:rStyle w:val="FontStyle11"/>
          <w:sz w:val="16"/>
          <w:szCs w:val="16"/>
        </w:rPr>
      </w:pPr>
    </w:p>
    <w:p w:rsidR="003D238D" w:rsidRPr="00AF5AB1" w:rsidRDefault="00842AC4" w:rsidP="00AF5AB1">
      <w:pPr>
        <w:pStyle w:val="Style3"/>
        <w:widowControl/>
        <w:numPr>
          <w:ilvl w:val="0"/>
          <w:numId w:val="3"/>
        </w:numPr>
        <w:tabs>
          <w:tab w:val="left" w:pos="1406"/>
        </w:tabs>
        <w:spacing w:line="240" w:lineRule="auto"/>
        <w:ind w:firstLine="709"/>
        <w:rPr>
          <w:rStyle w:val="FontStyle12"/>
        </w:rPr>
      </w:pPr>
      <w:r w:rsidRPr="00AF5AB1">
        <w:rPr>
          <w:rStyle w:val="FontStyle12"/>
        </w:rPr>
        <w:t>Классификация финансовых активов и обязательств согласована с системой национальных счетов и денежно-кредитной статистикой в части инструментов участия в капитале, долговых обязательств и других инструментов.</w:t>
      </w:r>
    </w:p>
    <w:p w:rsidR="00B70DF2" w:rsidRPr="00AF5AB1" w:rsidRDefault="00B70DF2" w:rsidP="00AF5AB1">
      <w:pPr>
        <w:pStyle w:val="Style3"/>
        <w:widowControl/>
        <w:numPr>
          <w:ilvl w:val="0"/>
          <w:numId w:val="5"/>
        </w:numPr>
        <w:tabs>
          <w:tab w:val="left" w:pos="1070"/>
        </w:tabs>
        <w:spacing w:line="240" w:lineRule="auto"/>
        <w:ind w:firstLine="709"/>
        <w:rPr>
          <w:rStyle w:val="FontStyle12"/>
        </w:rPr>
      </w:pPr>
      <w:r w:rsidRPr="00AF5AB1">
        <w:rPr>
          <w:rStyle w:val="FontStyle12"/>
        </w:rPr>
        <w:t xml:space="preserve">В составе инструментов </w:t>
      </w:r>
      <w:r w:rsidR="00034DE3" w:rsidRPr="00AF5AB1">
        <w:rPr>
          <w:rStyle w:val="FontStyle12"/>
        </w:rPr>
        <w:t>появилась статья «наличная валюта и депозиты».</w:t>
      </w:r>
    </w:p>
    <w:p w:rsidR="003D238D" w:rsidRPr="00AF5AB1" w:rsidRDefault="00842AC4" w:rsidP="00AF5AB1">
      <w:pPr>
        <w:pStyle w:val="Style3"/>
        <w:widowControl/>
        <w:numPr>
          <w:ilvl w:val="0"/>
          <w:numId w:val="5"/>
        </w:numPr>
        <w:tabs>
          <w:tab w:val="left" w:pos="1070"/>
        </w:tabs>
        <w:spacing w:line="240" w:lineRule="auto"/>
        <w:ind w:firstLine="709"/>
        <w:rPr>
          <w:rStyle w:val="FontStyle12"/>
        </w:rPr>
      </w:pPr>
      <w:r w:rsidRPr="00AF5AB1">
        <w:rPr>
          <w:rStyle w:val="FontStyle12"/>
        </w:rPr>
        <w:lastRenderedPageBreak/>
        <w:t>Распределения специальные права заимствования (СПЗ) представляют собой обязательства получателя средств (согласно предыдущему подходу СПЗ были уникальным финансовым инструментом, отражаемым исключительно в составе активов).</w:t>
      </w:r>
    </w:p>
    <w:p w:rsidR="003D238D" w:rsidRPr="00AF5AB1" w:rsidRDefault="00842AC4" w:rsidP="00AF5AB1">
      <w:pPr>
        <w:pStyle w:val="Style3"/>
        <w:widowControl/>
        <w:numPr>
          <w:ilvl w:val="0"/>
          <w:numId w:val="5"/>
        </w:numPr>
        <w:tabs>
          <w:tab w:val="left" w:pos="1070"/>
        </w:tabs>
        <w:spacing w:line="240" w:lineRule="auto"/>
        <w:ind w:firstLine="709"/>
        <w:rPr>
          <w:rStyle w:val="FontStyle12"/>
        </w:rPr>
      </w:pPr>
      <w:r w:rsidRPr="00AF5AB1">
        <w:rPr>
          <w:rStyle w:val="FontStyle12"/>
        </w:rPr>
        <w:t>Такие термины, как «облигации и кредитные ноты» и «инструменты денежного рынка», заменены на «долгосрочные долговые ценные бумаги» и «краткосрочные долговые ценные бумаги» соответственно.</w:t>
      </w:r>
    </w:p>
    <w:p w:rsidR="003D238D" w:rsidRDefault="00842AC4" w:rsidP="00AF5AB1">
      <w:pPr>
        <w:pStyle w:val="Style3"/>
        <w:widowControl/>
        <w:numPr>
          <w:ilvl w:val="0"/>
          <w:numId w:val="5"/>
        </w:numPr>
        <w:tabs>
          <w:tab w:val="left" w:pos="1070"/>
        </w:tabs>
        <w:spacing w:line="240" w:lineRule="auto"/>
        <w:ind w:firstLine="709"/>
        <w:rPr>
          <w:rStyle w:val="FontStyle12"/>
        </w:rPr>
      </w:pPr>
      <w:r w:rsidRPr="00AF5AB1">
        <w:rPr>
          <w:rStyle w:val="FontStyle12"/>
        </w:rPr>
        <w:t>Просроченная задолженность указывается в составе первоначальных активов/обязательств, а не по статье погашения первоначального с одновременным образованием нового краткосрочного обязательства.</w:t>
      </w:r>
    </w:p>
    <w:p w:rsidR="00775BFC" w:rsidRPr="00775BFC" w:rsidRDefault="00775BFC" w:rsidP="00775BFC">
      <w:pPr>
        <w:pStyle w:val="Style3"/>
        <w:widowControl/>
        <w:tabs>
          <w:tab w:val="left" w:pos="1070"/>
        </w:tabs>
        <w:spacing w:line="240" w:lineRule="auto"/>
        <w:ind w:left="709" w:firstLine="0"/>
        <w:rPr>
          <w:rStyle w:val="FontStyle12"/>
          <w:sz w:val="16"/>
          <w:szCs w:val="16"/>
        </w:rPr>
      </w:pPr>
    </w:p>
    <w:p w:rsidR="003D238D" w:rsidRDefault="00E3346D" w:rsidP="00AF5AB1">
      <w:pPr>
        <w:pStyle w:val="Style2"/>
        <w:widowControl/>
        <w:tabs>
          <w:tab w:val="left" w:pos="1411"/>
        </w:tabs>
        <w:ind w:firstLine="709"/>
        <w:jc w:val="both"/>
        <w:rPr>
          <w:rStyle w:val="FontStyle11"/>
          <w:sz w:val="24"/>
          <w:szCs w:val="24"/>
        </w:rPr>
      </w:pPr>
      <w:r w:rsidRPr="00AF5AB1">
        <w:rPr>
          <w:rStyle w:val="FontStyle11"/>
          <w:sz w:val="24"/>
          <w:szCs w:val="24"/>
          <w:lang w:val="en-US"/>
        </w:rPr>
        <w:t>II</w:t>
      </w:r>
      <w:r w:rsidRPr="00AF5AB1">
        <w:rPr>
          <w:rStyle w:val="FontStyle11"/>
          <w:sz w:val="24"/>
          <w:szCs w:val="24"/>
        </w:rPr>
        <w:t>.</w:t>
      </w:r>
      <w:r w:rsidR="00003076" w:rsidRPr="00AF5AB1">
        <w:rPr>
          <w:rStyle w:val="FontStyle11"/>
          <w:sz w:val="24"/>
          <w:szCs w:val="24"/>
        </w:rPr>
        <w:t>4.</w:t>
      </w:r>
      <w:r w:rsidRPr="00AF5AB1">
        <w:rPr>
          <w:rStyle w:val="FontStyle11"/>
          <w:sz w:val="24"/>
          <w:szCs w:val="24"/>
        </w:rPr>
        <w:t xml:space="preserve"> </w:t>
      </w:r>
      <w:r w:rsidR="00842AC4" w:rsidRPr="00AF5AB1">
        <w:rPr>
          <w:rStyle w:val="FontStyle11"/>
          <w:sz w:val="24"/>
          <w:szCs w:val="24"/>
        </w:rPr>
        <w:t>Функциональные категории</w:t>
      </w:r>
    </w:p>
    <w:p w:rsidR="00775BFC" w:rsidRPr="00775BFC" w:rsidRDefault="00775BFC" w:rsidP="00AF5AB1">
      <w:pPr>
        <w:pStyle w:val="Style2"/>
        <w:widowControl/>
        <w:tabs>
          <w:tab w:val="left" w:pos="1411"/>
        </w:tabs>
        <w:ind w:firstLine="709"/>
        <w:jc w:val="both"/>
        <w:rPr>
          <w:rStyle w:val="FontStyle11"/>
          <w:sz w:val="16"/>
          <w:szCs w:val="16"/>
        </w:rPr>
      </w:pPr>
    </w:p>
    <w:p w:rsidR="004904D6" w:rsidRPr="00AF5AB1" w:rsidRDefault="00E13217" w:rsidP="00AF5AB1">
      <w:pPr>
        <w:pStyle w:val="Style3"/>
        <w:widowControl/>
        <w:tabs>
          <w:tab w:val="left" w:pos="1070"/>
        </w:tabs>
        <w:spacing w:line="240" w:lineRule="auto"/>
        <w:ind w:firstLine="709"/>
        <w:rPr>
          <w:rStyle w:val="FontStyle12"/>
          <w:i/>
        </w:rPr>
      </w:pPr>
      <w:r w:rsidRPr="00AF5AB1">
        <w:rPr>
          <w:rStyle w:val="FontStyle12"/>
          <w:i/>
        </w:rPr>
        <w:t>в торговом балансе</w:t>
      </w:r>
      <w:r w:rsidR="00775BFC">
        <w:rPr>
          <w:rStyle w:val="FontStyle12"/>
          <w:i/>
        </w:rPr>
        <w:t>:</w:t>
      </w:r>
    </w:p>
    <w:p w:rsidR="004904D6" w:rsidRPr="00AF5AB1" w:rsidRDefault="00E13217" w:rsidP="00AF5AB1">
      <w:pPr>
        <w:pStyle w:val="Style3"/>
        <w:widowControl/>
        <w:tabs>
          <w:tab w:val="left" w:pos="1070"/>
        </w:tabs>
        <w:spacing w:line="240" w:lineRule="auto"/>
        <w:ind w:firstLine="709"/>
        <w:rPr>
          <w:rStyle w:val="FontStyle12"/>
        </w:rPr>
      </w:pPr>
      <w:r w:rsidRPr="00AF5AB1">
        <w:rPr>
          <w:rStyle w:val="FontStyle12"/>
        </w:rPr>
        <w:t xml:space="preserve">- исключены товары, учитываемые в рамках таможенных режимов переработки товаров (в частности, </w:t>
      </w:r>
      <w:proofErr w:type="spellStart"/>
      <w:r w:rsidRPr="00AF5AB1">
        <w:rPr>
          <w:rStyle w:val="FontStyle12"/>
        </w:rPr>
        <w:t>толлинг</w:t>
      </w:r>
      <w:proofErr w:type="spellEnd"/>
      <w:r w:rsidRPr="00AF5AB1">
        <w:rPr>
          <w:rStyle w:val="FontStyle12"/>
        </w:rPr>
        <w:t xml:space="preserve">); </w:t>
      </w:r>
    </w:p>
    <w:p w:rsidR="00E13217" w:rsidRPr="00AF5AB1" w:rsidRDefault="00E13217" w:rsidP="00AF5AB1">
      <w:pPr>
        <w:pStyle w:val="Style3"/>
        <w:widowControl/>
        <w:tabs>
          <w:tab w:val="left" w:pos="1070"/>
        </w:tabs>
        <w:spacing w:line="240" w:lineRule="auto"/>
        <w:ind w:firstLine="709"/>
        <w:rPr>
          <w:rStyle w:val="FontStyle12"/>
        </w:rPr>
      </w:pPr>
      <w:r w:rsidRPr="00AF5AB1">
        <w:rPr>
          <w:rStyle w:val="FontStyle12"/>
        </w:rPr>
        <w:t xml:space="preserve">- добавлен чистый экспорт товаров в рамках перепродажи товаров за границей; </w:t>
      </w:r>
    </w:p>
    <w:p w:rsidR="00E13217" w:rsidRPr="00AF5AB1" w:rsidRDefault="00E13217" w:rsidP="00AF5AB1">
      <w:pPr>
        <w:pStyle w:val="Style3"/>
        <w:widowControl/>
        <w:tabs>
          <w:tab w:val="left" w:pos="1070"/>
        </w:tabs>
        <w:spacing w:line="240" w:lineRule="auto"/>
        <w:ind w:firstLine="709"/>
        <w:rPr>
          <w:rStyle w:val="FontStyle12"/>
          <w:i/>
        </w:rPr>
      </w:pPr>
      <w:r w:rsidRPr="00AF5AB1">
        <w:rPr>
          <w:rStyle w:val="FontStyle12"/>
          <w:i/>
        </w:rPr>
        <w:t>в балансе услуг</w:t>
      </w:r>
      <w:r w:rsidR="00775BFC">
        <w:rPr>
          <w:rStyle w:val="FontStyle12"/>
          <w:i/>
        </w:rPr>
        <w:t>:</w:t>
      </w:r>
      <w:r w:rsidRPr="00AF5AB1">
        <w:rPr>
          <w:rStyle w:val="FontStyle12"/>
          <w:i/>
        </w:rPr>
        <w:t xml:space="preserve"> </w:t>
      </w:r>
    </w:p>
    <w:p w:rsidR="00E13217" w:rsidRPr="00AF5AB1" w:rsidRDefault="00E13217" w:rsidP="00AF5AB1">
      <w:pPr>
        <w:pStyle w:val="Style3"/>
        <w:widowControl/>
        <w:tabs>
          <w:tab w:val="left" w:pos="1070"/>
        </w:tabs>
        <w:spacing w:line="240" w:lineRule="auto"/>
        <w:ind w:firstLine="709"/>
        <w:rPr>
          <w:rStyle w:val="FontStyle12"/>
        </w:rPr>
      </w:pPr>
      <w:r w:rsidRPr="00AF5AB1">
        <w:rPr>
          <w:rStyle w:val="FontStyle12"/>
        </w:rPr>
        <w:t>- включены услуги по переработке товаров и услуги по финансовому посредничеству, измеряемые косвенным образом(FISIM);</w:t>
      </w:r>
    </w:p>
    <w:p w:rsidR="00E13217" w:rsidRPr="00AF5AB1" w:rsidRDefault="00E13217" w:rsidP="00AF5AB1">
      <w:pPr>
        <w:pStyle w:val="Style3"/>
        <w:widowControl/>
        <w:tabs>
          <w:tab w:val="left" w:pos="1070"/>
        </w:tabs>
        <w:spacing w:line="240" w:lineRule="auto"/>
        <w:ind w:firstLine="709"/>
        <w:rPr>
          <w:rStyle w:val="FontStyle12"/>
          <w:i/>
        </w:rPr>
      </w:pPr>
      <w:r w:rsidRPr="00AF5AB1">
        <w:rPr>
          <w:rStyle w:val="FontStyle12"/>
          <w:i/>
        </w:rPr>
        <w:t xml:space="preserve">баланс доходов расширен за счет ренты; </w:t>
      </w:r>
    </w:p>
    <w:p w:rsidR="004904D6" w:rsidRPr="00AF5AB1" w:rsidRDefault="004904D6" w:rsidP="00AF5AB1">
      <w:pPr>
        <w:pStyle w:val="Style3"/>
        <w:widowControl/>
        <w:tabs>
          <w:tab w:val="left" w:pos="1070"/>
        </w:tabs>
        <w:spacing w:line="240" w:lineRule="auto"/>
        <w:ind w:firstLine="709"/>
        <w:rPr>
          <w:rStyle w:val="FontStyle12"/>
        </w:rPr>
      </w:pPr>
      <w:r w:rsidRPr="00AF5AB1">
        <w:rPr>
          <w:rStyle w:val="FontStyle12"/>
        </w:rPr>
        <w:t xml:space="preserve">разделы </w:t>
      </w:r>
      <w:r w:rsidRPr="00AF5AB1">
        <w:rPr>
          <w:rStyle w:val="FontStyle12"/>
          <w:i/>
        </w:rPr>
        <w:t>баланс доходов и баланс текущих трансфертов</w:t>
      </w:r>
      <w:r w:rsidRPr="00AF5AB1">
        <w:rPr>
          <w:rStyle w:val="FontStyle12"/>
        </w:rPr>
        <w:t xml:space="preserve"> переименованы в счета </w:t>
      </w:r>
      <w:r w:rsidRPr="00AF5AB1">
        <w:rPr>
          <w:rStyle w:val="FontStyle12"/>
          <w:i/>
        </w:rPr>
        <w:t>первичных и вторичных доходов</w:t>
      </w:r>
      <w:r w:rsidRPr="00AF5AB1">
        <w:rPr>
          <w:rStyle w:val="FontStyle12"/>
        </w:rPr>
        <w:t xml:space="preserve"> соответственно.</w:t>
      </w:r>
    </w:p>
    <w:p w:rsidR="004904D6" w:rsidRPr="00AF5AB1" w:rsidRDefault="00E13217" w:rsidP="00AF5AB1">
      <w:pPr>
        <w:pStyle w:val="Style3"/>
        <w:widowControl/>
        <w:tabs>
          <w:tab w:val="left" w:pos="1070"/>
        </w:tabs>
        <w:spacing w:line="240" w:lineRule="auto"/>
        <w:ind w:firstLine="709"/>
        <w:rPr>
          <w:rStyle w:val="FontStyle12"/>
        </w:rPr>
      </w:pPr>
      <w:r w:rsidRPr="00AF5AB1">
        <w:rPr>
          <w:rStyle w:val="FontStyle12"/>
        </w:rPr>
        <w:t xml:space="preserve">из счета </w:t>
      </w:r>
      <w:r w:rsidRPr="00AF5AB1">
        <w:rPr>
          <w:rStyle w:val="FontStyle12"/>
          <w:i/>
        </w:rPr>
        <w:t>операций с капиталом</w:t>
      </w:r>
      <w:r w:rsidRPr="00AF5AB1">
        <w:rPr>
          <w:rStyle w:val="FontStyle12"/>
        </w:rPr>
        <w:t xml:space="preserve"> исключены трансферты мигрантов; </w:t>
      </w:r>
    </w:p>
    <w:p w:rsidR="0057236C" w:rsidRPr="00AF5AB1" w:rsidRDefault="00E13217" w:rsidP="00AF5AB1">
      <w:pPr>
        <w:pStyle w:val="Style3"/>
        <w:widowControl/>
        <w:tabs>
          <w:tab w:val="left" w:pos="1070"/>
        </w:tabs>
        <w:spacing w:line="240" w:lineRule="auto"/>
        <w:ind w:firstLine="709"/>
        <w:rPr>
          <w:rStyle w:val="FontStyle12"/>
        </w:rPr>
      </w:pPr>
      <w:r w:rsidRPr="00AF5AB1">
        <w:rPr>
          <w:rStyle w:val="FontStyle12"/>
          <w:i/>
        </w:rPr>
        <w:t>в финансовом счете</w:t>
      </w:r>
      <w:r w:rsidRPr="00AF5AB1">
        <w:rPr>
          <w:rStyle w:val="FontStyle12"/>
        </w:rPr>
        <w:t xml:space="preserve"> операции прочих секторов разбиты на операции прочих финансовых организаций и нефинансовых предприятий, домашних хозяйств и некоммерческих организаций, обслуживающих домашние хозяйства. </w:t>
      </w:r>
    </w:p>
    <w:p w:rsidR="00FC662A" w:rsidRPr="00775BFC" w:rsidRDefault="00FC662A" w:rsidP="00AF5AB1">
      <w:pPr>
        <w:pStyle w:val="Style3"/>
        <w:widowControl/>
        <w:tabs>
          <w:tab w:val="left" w:pos="1070"/>
        </w:tabs>
        <w:spacing w:line="240" w:lineRule="auto"/>
        <w:ind w:firstLine="709"/>
        <w:rPr>
          <w:rStyle w:val="FontStyle12"/>
          <w:sz w:val="16"/>
          <w:szCs w:val="16"/>
        </w:rPr>
      </w:pPr>
    </w:p>
    <w:p w:rsidR="00E13217" w:rsidRDefault="001C5DCE" w:rsidP="00AF5AB1">
      <w:pPr>
        <w:pStyle w:val="Style3"/>
        <w:widowControl/>
        <w:numPr>
          <w:ilvl w:val="0"/>
          <w:numId w:val="15"/>
        </w:numPr>
        <w:tabs>
          <w:tab w:val="left" w:pos="1075"/>
        </w:tabs>
        <w:spacing w:line="240" w:lineRule="auto"/>
        <w:ind w:left="0" w:firstLine="709"/>
        <w:rPr>
          <w:rStyle w:val="FontStyle12"/>
          <w:b/>
        </w:rPr>
      </w:pPr>
      <w:r w:rsidRPr="00AF5AB1">
        <w:rPr>
          <w:rStyle w:val="FontStyle12"/>
          <w:b/>
        </w:rPr>
        <w:t xml:space="preserve">Практика </w:t>
      </w:r>
      <w:r w:rsidR="00E13217" w:rsidRPr="00AF5AB1">
        <w:rPr>
          <w:rStyle w:val="FontStyle12"/>
          <w:b/>
        </w:rPr>
        <w:t>перехода на РПБ6</w:t>
      </w:r>
      <w:r w:rsidRPr="00AF5AB1">
        <w:rPr>
          <w:rStyle w:val="FontStyle12"/>
          <w:b/>
        </w:rPr>
        <w:t xml:space="preserve"> в Российской Федерации</w:t>
      </w:r>
    </w:p>
    <w:p w:rsidR="00AF5AB1" w:rsidRPr="00775BFC" w:rsidRDefault="00AF5AB1" w:rsidP="00AF5AB1">
      <w:pPr>
        <w:pStyle w:val="Style3"/>
        <w:widowControl/>
        <w:tabs>
          <w:tab w:val="left" w:pos="1075"/>
        </w:tabs>
        <w:spacing w:line="240" w:lineRule="auto"/>
        <w:ind w:left="709" w:firstLine="0"/>
        <w:rPr>
          <w:rStyle w:val="FontStyle12"/>
          <w:b/>
          <w:sz w:val="16"/>
          <w:szCs w:val="16"/>
        </w:rPr>
      </w:pPr>
    </w:p>
    <w:p w:rsidR="00E13217" w:rsidRPr="00AF5AB1" w:rsidRDefault="00E13217" w:rsidP="00AF5AB1">
      <w:pPr>
        <w:pStyle w:val="Style3"/>
        <w:widowControl/>
        <w:tabs>
          <w:tab w:val="left" w:pos="1075"/>
        </w:tabs>
        <w:spacing w:line="240" w:lineRule="auto"/>
        <w:ind w:firstLine="709"/>
        <w:rPr>
          <w:rStyle w:val="FontStyle12"/>
        </w:rPr>
      </w:pPr>
      <w:r w:rsidRPr="00AF5AB1">
        <w:rPr>
          <w:rStyle w:val="FontStyle12"/>
        </w:rPr>
        <w:t xml:space="preserve">Банком России проведена обширная </w:t>
      </w:r>
      <w:r w:rsidR="00B44054" w:rsidRPr="00AF5AB1">
        <w:rPr>
          <w:rStyle w:val="FontStyle12"/>
        </w:rPr>
        <w:t xml:space="preserve">работа по переходу на РПБ6, включая изменение методических принципов и подходов к разработке статистики внешнего сектора, а также – к пересчету рядов </w:t>
      </w:r>
      <w:r w:rsidR="00E3346D" w:rsidRPr="00AF5AB1">
        <w:rPr>
          <w:rStyle w:val="FontStyle12"/>
        </w:rPr>
        <w:t>динамики</w:t>
      </w:r>
      <w:r w:rsidR="00B44054" w:rsidRPr="00AF5AB1">
        <w:rPr>
          <w:rStyle w:val="FontStyle12"/>
        </w:rPr>
        <w:t xml:space="preserve">. </w:t>
      </w:r>
    </w:p>
    <w:p w:rsidR="00B44054" w:rsidRPr="00AF5AB1" w:rsidRDefault="00B44054" w:rsidP="00AF5AB1">
      <w:pPr>
        <w:pStyle w:val="Style3"/>
        <w:widowControl/>
        <w:tabs>
          <w:tab w:val="left" w:pos="1075"/>
        </w:tabs>
        <w:spacing w:line="240" w:lineRule="auto"/>
        <w:ind w:firstLine="709"/>
        <w:rPr>
          <w:rStyle w:val="FontStyle12"/>
        </w:rPr>
      </w:pPr>
      <w:r w:rsidRPr="00AF5AB1">
        <w:rPr>
          <w:rStyle w:val="FontStyle12"/>
        </w:rPr>
        <w:t>С 2013 года Банк России приступил к последовательному изменению своих публикаций в соответствии с новыми стандартами</w:t>
      </w:r>
      <w:r w:rsidR="00E3346D" w:rsidRPr="00AF5AB1">
        <w:rPr>
          <w:rStyle w:val="FontStyle12"/>
        </w:rPr>
        <w:t xml:space="preserve"> РПБ6</w:t>
      </w:r>
      <w:r w:rsidRPr="00AF5AB1">
        <w:rPr>
          <w:rStyle w:val="FontStyle12"/>
        </w:rPr>
        <w:t xml:space="preserve">. </w:t>
      </w:r>
      <w:r w:rsidR="002A33FF" w:rsidRPr="00AF5AB1">
        <w:rPr>
          <w:rStyle w:val="FontStyle12"/>
        </w:rPr>
        <w:t>Все ряды динамики были пересмотрены вплоть до 1994 года.</w:t>
      </w:r>
    </w:p>
    <w:p w:rsidR="00E3346D" w:rsidRPr="00AF5AB1" w:rsidRDefault="00E3346D" w:rsidP="00AF5AB1">
      <w:pPr>
        <w:pStyle w:val="Style3"/>
        <w:widowControl/>
        <w:tabs>
          <w:tab w:val="left" w:pos="1070"/>
        </w:tabs>
        <w:spacing w:line="240" w:lineRule="auto"/>
        <w:ind w:firstLine="709"/>
        <w:rPr>
          <w:rStyle w:val="FontStyle12"/>
        </w:rPr>
      </w:pPr>
      <w:r w:rsidRPr="00AF5AB1">
        <w:rPr>
          <w:rStyle w:val="FontStyle12"/>
        </w:rPr>
        <w:t>С 2014 года Банк России в соответствии с методологическими принципами РПБ6 изменил формат публикации данных о накопленных остатках и движении наличной иностранной валюты в собственности у резидентов в платежном балансе и международной инвестиционной позиции Российской Федерации.</w:t>
      </w:r>
    </w:p>
    <w:p w:rsidR="00B44054" w:rsidRPr="00AF5AB1" w:rsidRDefault="00B44054" w:rsidP="00AF5AB1">
      <w:pPr>
        <w:pStyle w:val="Style3"/>
        <w:widowControl/>
        <w:tabs>
          <w:tab w:val="left" w:pos="1070"/>
        </w:tabs>
        <w:spacing w:line="240" w:lineRule="auto"/>
        <w:ind w:firstLine="709"/>
        <w:rPr>
          <w:rStyle w:val="FontStyle12"/>
        </w:rPr>
      </w:pPr>
      <w:r w:rsidRPr="00AF5AB1">
        <w:rPr>
          <w:rStyle w:val="FontStyle12"/>
        </w:rPr>
        <w:t>С 2015 года в рамках мероприятий по внедрению стандартов составления и публикации платежного баланса Российской Федерации на основе РПБ6</w:t>
      </w:r>
      <w:r w:rsidR="00E3346D" w:rsidRPr="00AF5AB1">
        <w:rPr>
          <w:rStyle w:val="FontStyle12"/>
        </w:rPr>
        <w:t xml:space="preserve"> </w:t>
      </w:r>
      <w:r w:rsidRPr="00AF5AB1">
        <w:rPr>
          <w:rStyle w:val="FontStyle12"/>
        </w:rPr>
        <w:t>Банк России приступил к публикации данных с использованием нового формата знаков, отражающих изменение отдельных статей и агрегатов текущего счета, счета операций с капиталом и финансового счета.</w:t>
      </w:r>
    </w:p>
    <w:p w:rsidR="00E3346D" w:rsidRPr="00AF5AB1" w:rsidRDefault="00E3346D" w:rsidP="00AF5AB1">
      <w:pPr>
        <w:pStyle w:val="Style3"/>
        <w:widowControl/>
        <w:tabs>
          <w:tab w:val="left" w:pos="1070"/>
        </w:tabs>
        <w:spacing w:line="240" w:lineRule="auto"/>
        <w:ind w:firstLine="709"/>
        <w:rPr>
          <w:rStyle w:val="FontStyle12"/>
        </w:rPr>
      </w:pPr>
      <w:r w:rsidRPr="00AF5AB1">
        <w:rPr>
          <w:rStyle w:val="FontStyle12"/>
        </w:rPr>
        <w:t xml:space="preserve">В течение 2012-2016 гг. введен целый ряд новых презентаций платежного баланса и международной инвестиционной позиции. Планируется дальнейшее расширение </w:t>
      </w:r>
      <w:proofErr w:type="spellStart"/>
      <w:r w:rsidRPr="00AF5AB1">
        <w:rPr>
          <w:rStyle w:val="FontStyle12"/>
        </w:rPr>
        <w:t>разрезностей</w:t>
      </w:r>
      <w:proofErr w:type="spellEnd"/>
      <w:r w:rsidRPr="00AF5AB1">
        <w:rPr>
          <w:rStyle w:val="FontStyle12"/>
        </w:rPr>
        <w:t xml:space="preserve"> и детализации публикуемой статистики внешнего сектора в рамках формата РПБ6.</w:t>
      </w:r>
    </w:p>
    <w:p w:rsidR="001C5DCE" w:rsidRPr="00AF5AB1" w:rsidRDefault="001C5DCE" w:rsidP="00AF5AB1">
      <w:pPr>
        <w:pStyle w:val="Style3"/>
        <w:widowControl/>
        <w:tabs>
          <w:tab w:val="left" w:pos="1070"/>
        </w:tabs>
        <w:spacing w:line="240" w:lineRule="auto"/>
        <w:ind w:firstLine="709"/>
        <w:rPr>
          <w:rStyle w:val="FontStyle12"/>
        </w:rPr>
      </w:pPr>
      <w:r w:rsidRPr="00AF5AB1">
        <w:rPr>
          <w:rStyle w:val="FontStyle12"/>
        </w:rPr>
        <w:t xml:space="preserve">На официальном сайте Банка России представлены статистические данные, разработанные </w:t>
      </w:r>
      <w:r w:rsidR="00E3346D" w:rsidRPr="00AF5AB1">
        <w:rPr>
          <w:rStyle w:val="FontStyle12"/>
        </w:rPr>
        <w:t xml:space="preserve">как </w:t>
      </w:r>
      <w:r w:rsidRPr="00AF5AB1">
        <w:rPr>
          <w:rStyle w:val="FontStyle12"/>
        </w:rPr>
        <w:t>по РПБ5</w:t>
      </w:r>
      <w:r w:rsidR="00E3346D" w:rsidRPr="00AF5AB1">
        <w:rPr>
          <w:rStyle w:val="FontStyle12"/>
        </w:rPr>
        <w:t xml:space="preserve">, так и по </w:t>
      </w:r>
      <w:r w:rsidRPr="00AF5AB1">
        <w:rPr>
          <w:rStyle w:val="FontStyle12"/>
        </w:rPr>
        <w:t>РПБ6</w:t>
      </w:r>
    </w:p>
    <w:p w:rsidR="001C5DCE" w:rsidRDefault="001C5DCE" w:rsidP="00AF5AB1">
      <w:pPr>
        <w:pStyle w:val="Style3"/>
        <w:widowControl/>
        <w:tabs>
          <w:tab w:val="left" w:pos="1070"/>
        </w:tabs>
        <w:spacing w:line="240" w:lineRule="auto"/>
        <w:ind w:firstLine="709"/>
        <w:rPr>
          <w:rStyle w:val="FontStyle12"/>
        </w:rPr>
      </w:pPr>
      <w:r w:rsidRPr="00AF5AB1">
        <w:rPr>
          <w:rStyle w:val="FontStyle12"/>
        </w:rPr>
        <w:t>В целом статистические расхождения между показателями невелики и касаются в основном статей текущего счета платежного баланса.</w:t>
      </w:r>
    </w:p>
    <w:p w:rsidR="00775BFC" w:rsidRPr="00AF5AB1" w:rsidRDefault="00775BFC" w:rsidP="00AF5AB1">
      <w:pPr>
        <w:pStyle w:val="Style3"/>
        <w:widowControl/>
        <w:tabs>
          <w:tab w:val="left" w:pos="1070"/>
        </w:tabs>
        <w:spacing w:line="240" w:lineRule="auto"/>
        <w:ind w:firstLine="709"/>
        <w:rPr>
          <w:rStyle w:val="FontStyle12"/>
        </w:rPr>
      </w:pPr>
    </w:p>
    <w:p w:rsidR="001C5DCE" w:rsidRDefault="002A33FF" w:rsidP="00AF5AB1">
      <w:pPr>
        <w:pStyle w:val="Style3"/>
        <w:widowControl/>
        <w:tabs>
          <w:tab w:val="left" w:pos="1070"/>
        </w:tabs>
        <w:spacing w:line="240" w:lineRule="auto"/>
        <w:ind w:firstLine="709"/>
        <w:rPr>
          <w:rStyle w:val="FontStyle12"/>
          <w:b/>
        </w:rPr>
      </w:pPr>
      <w:r w:rsidRPr="00AF5AB1">
        <w:rPr>
          <w:rStyle w:val="FontStyle12"/>
          <w:b/>
          <w:lang w:val="en-US"/>
        </w:rPr>
        <w:t>VI</w:t>
      </w:r>
      <w:r w:rsidRPr="00AF5AB1">
        <w:rPr>
          <w:rStyle w:val="FontStyle12"/>
          <w:b/>
        </w:rPr>
        <w:t xml:space="preserve">. </w:t>
      </w:r>
      <w:r w:rsidR="001C5DCE" w:rsidRPr="00AF5AB1">
        <w:rPr>
          <w:rStyle w:val="FontStyle12"/>
          <w:b/>
        </w:rPr>
        <w:t>Итоги перехода на РПБ6 в Российской Федерации</w:t>
      </w:r>
      <w:r w:rsidR="002F763D" w:rsidRPr="00AF5AB1">
        <w:rPr>
          <w:rStyle w:val="FontStyle12"/>
          <w:b/>
        </w:rPr>
        <w:t>.</w:t>
      </w:r>
    </w:p>
    <w:p w:rsidR="00775BFC" w:rsidRPr="00775BFC" w:rsidRDefault="00775BFC" w:rsidP="00AF5AB1">
      <w:pPr>
        <w:pStyle w:val="Style3"/>
        <w:widowControl/>
        <w:tabs>
          <w:tab w:val="left" w:pos="1070"/>
        </w:tabs>
        <w:spacing w:line="240" w:lineRule="auto"/>
        <w:ind w:firstLine="709"/>
        <w:rPr>
          <w:rStyle w:val="FontStyle12"/>
          <w:b/>
          <w:sz w:val="16"/>
          <w:szCs w:val="16"/>
        </w:rPr>
      </w:pPr>
    </w:p>
    <w:p w:rsidR="001C5DCE" w:rsidRPr="00AF5AB1" w:rsidRDefault="001C5DCE" w:rsidP="00AF5AB1">
      <w:pPr>
        <w:pStyle w:val="Style3"/>
        <w:widowControl/>
        <w:numPr>
          <w:ilvl w:val="0"/>
          <w:numId w:val="12"/>
        </w:numPr>
        <w:tabs>
          <w:tab w:val="left" w:pos="0"/>
        </w:tabs>
        <w:spacing w:line="240" w:lineRule="auto"/>
        <w:ind w:left="0" w:firstLine="709"/>
        <w:rPr>
          <w:rStyle w:val="FontStyle12"/>
        </w:rPr>
      </w:pPr>
      <w:r w:rsidRPr="00AF5AB1">
        <w:rPr>
          <w:rStyle w:val="FontStyle12"/>
        </w:rPr>
        <w:t>Соответствие подходов к разработке статистики внешнего сектора в Российской Федерации международным стандартам</w:t>
      </w:r>
      <w:r w:rsidR="00994171" w:rsidRPr="00AF5AB1">
        <w:rPr>
          <w:rStyle w:val="FontStyle12"/>
        </w:rPr>
        <w:t>. Российская Федерация наиболее полно реализовала принципы РПБ6 среди развивающихся стран.</w:t>
      </w:r>
    </w:p>
    <w:p w:rsidR="00994171" w:rsidRPr="00AF5AB1" w:rsidRDefault="00994171" w:rsidP="00AF5AB1">
      <w:pPr>
        <w:pStyle w:val="Style3"/>
        <w:widowControl/>
        <w:numPr>
          <w:ilvl w:val="0"/>
          <w:numId w:val="12"/>
        </w:numPr>
        <w:tabs>
          <w:tab w:val="left" w:pos="0"/>
        </w:tabs>
        <w:spacing w:line="240" w:lineRule="auto"/>
        <w:ind w:left="0" w:firstLine="709"/>
        <w:rPr>
          <w:rStyle w:val="FontStyle12"/>
        </w:rPr>
      </w:pPr>
      <w:r w:rsidRPr="00AF5AB1">
        <w:rPr>
          <w:rStyle w:val="FontStyle12"/>
        </w:rPr>
        <w:t>Более тесная гармонизация и интеграция с СНС Российской Федерации, разрабатываемой Росстатом</w:t>
      </w:r>
      <w:r w:rsidR="002A33FF" w:rsidRPr="00AF5AB1">
        <w:rPr>
          <w:rStyle w:val="FontStyle12"/>
        </w:rPr>
        <w:t>.</w:t>
      </w:r>
    </w:p>
    <w:p w:rsidR="00FC662A" w:rsidRPr="00AF5AB1" w:rsidRDefault="00FC662A" w:rsidP="00AF5AB1">
      <w:pPr>
        <w:pStyle w:val="Style3"/>
        <w:widowControl/>
        <w:numPr>
          <w:ilvl w:val="0"/>
          <w:numId w:val="12"/>
        </w:numPr>
        <w:tabs>
          <w:tab w:val="left" w:pos="0"/>
        </w:tabs>
        <w:spacing w:line="240" w:lineRule="auto"/>
        <w:ind w:left="0" w:firstLine="709"/>
        <w:rPr>
          <w:rStyle w:val="FontStyle12"/>
        </w:rPr>
      </w:pPr>
      <w:r w:rsidRPr="00AF5AB1">
        <w:rPr>
          <w:rStyle w:val="FontStyle12"/>
        </w:rPr>
        <w:t xml:space="preserve">Адекватное отражение в статистике внешнего сектора </w:t>
      </w:r>
      <w:r w:rsidR="007C5967" w:rsidRPr="00AF5AB1">
        <w:rPr>
          <w:rStyle w:val="FontStyle12"/>
        </w:rPr>
        <w:t>новых экономических явлений и новых финансовых инструментов.</w:t>
      </w:r>
    </w:p>
    <w:p w:rsidR="002A33FF" w:rsidRPr="00AF5AB1" w:rsidRDefault="002A33FF" w:rsidP="00AF5AB1">
      <w:pPr>
        <w:pStyle w:val="Style3"/>
        <w:widowControl/>
        <w:numPr>
          <w:ilvl w:val="0"/>
          <w:numId w:val="12"/>
        </w:numPr>
        <w:tabs>
          <w:tab w:val="left" w:pos="0"/>
        </w:tabs>
        <w:spacing w:line="240" w:lineRule="auto"/>
        <w:ind w:left="0" w:firstLine="709"/>
        <w:rPr>
          <w:rStyle w:val="FontStyle12"/>
        </w:rPr>
      </w:pPr>
      <w:r w:rsidRPr="00AF5AB1">
        <w:rPr>
          <w:rStyle w:val="FontStyle12"/>
        </w:rPr>
        <w:t>Дополнительные возможности для осуществления международных сопоставлений на основе формата РПБ6.</w:t>
      </w:r>
    </w:p>
    <w:p w:rsidR="002A33FF" w:rsidRPr="00AF5AB1" w:rsidRDefault="002F763D" w:rsidP="00AF5AB1">
      <w:pPr>
        <w:pStyle w:val="Style3"/>
        <w:widowControl/>
        <w:numPr>
          <w:ilvl w:val="0"/>
          <w:numId w:val="12"/>
        </w:numPr>
        <w:tabs>
          <w:tab w:val="left" w:pos="0"/>
        </w:tabs>
        <w:spacing w:line="240" w:lineRule="auto"/>
        <w:ind w:left="0" w:firstLine="709"/>
        <w:rPr>
          <w:rStyle w:val="FontStyle12"/>
        </w:rPr>
      </w:pPr>
      <w:r w:rsidRPr="00AF5AB1">
        <w:rPr>
          <w:rStyle w:val="FontStyle12"/>
        </w:rPr>
        <w:t>Дополнительны</w:t>
      </w:r>
      <w:r w:rsidR="00FC662A" w:rsidRPr="00AF5AB1">
        <w:rPr>
          <w:rStyle w:val="FontStyle12"/>
        </w:rPr>
        <w:t>й</w:t>
      </w:r>
      <w:r w:rsidRPr="00AF5AB1">
        <w:rPr>
          <w:rStyle w:val="FontStyle12"/>
        </w:rPr>
        <w:t xml:space="preserve"> аналитически</w:t>
      </w:r>
      <w:r w:rsidR="00FC662A" w:rsidRPr="00AF5AB1">
        <w:rPr>
          <w:rStyle w:val="FontStyle12"/>
        </w:rPr>
        <w:t>й</w:t>
      </w:r>
      <w:r w:rsidRPr="00AF5AB1">
        <w:rPr>
          <w:rStyle w:val="FontStyle12"/>
        </w:rPr>
        <w:t xml:space="preserve"> </w:t>
      </w:r>
      <w:r w:rsidR="00FC662A" w:rsidRPr="00AF5AB1">
        <w:rPr>
          <w:rStyle w:val="FontStyle12"/>
        </w:rPr>
        <w:t>аппарат</w:t>
      </w:r>
      <w:r w:rsidRPr="00AF5AB1">
        <w:rPr>
          <w:rStyle w:val="FontStyle12"/>
        </w:rPr>
        <w:t xml:space="preserve"> в связи с расширением глубины представления данных в РПБ6.</w:t>
      </w:r>
    </w:p>
    <w:p w:rsidR="00FC662A" w:rsidRPr="00AF5AB1" w:rsidRDefault="00FC662A" w:rsidP="00AF5AB1">
      <w:pPr>
        <w:pStyle w:val="Style3"/>
        <w:widowControl/>
        <w:numPr>
          <w:ilvl w:val="0"/>
          <w:numId w:val="12"/>
        </w:numPr>
        <w:tabs>
          <w:tab w:val="left" w:pos="0"/>
        </w:tabs>
        <w:spacing w:line="240" w:lineRule="auto"/>
        <w:ind w:left="0" w:firstLine="709"/>
        <w:rPr>
          <w:rStyle w:val="FontStyle12"/>
        </w:rPr>
      </w:pPr>
      <w:r w:rsidRPr="00AF5AB1">
        <w:rPr>
          <w:rStyle w:val="FontStyle12"/>
        </w:rPr>
        <w:t>Более «справедливая» оценка располагаемых резидентами Российской Федерации иностранных активов и обязательств.</w:t>
      </w:r>
    </w:p>
    <w:p w:rsidR="00B44054" w:rsidRPr="00AF5AB1" w:rsidRDefault="00FC662A" w:rsidP="00AF5AB1">
      <w:pPr>
        <w:pStyle w:val="Style3"/>
        <w:widowControl/>
        <w:numPr>
          <w:ilvl w:val="0"/>
          <w:numId w:val="12"/>
        </w:numPr>
        <w:tabs>
          <w:tab w:val="left" w:pos="0"/>
        </w:tabs>
        <w:spacing w:line="240" w:lineRule="auto"/>
        <w:ind w:left="0" w:firstLine="709"/>
        <w:rPr>
          <w:rStyle w:val="FontStyle12"/>
        </w:rPr>
      </w:pPr>
      <w:r w:rsidRPr="00AF5AB1">
        <w:rPr>
          <w:rStyle w:val="FontStyle12"/>
        </w:rPr>
        <w:t xml:space="preserve">Дополнительный импульс </w:t>
      </w:r>
      <w:r w:rsidR="002F763D" w:rsidRPr="00AF5AB1">
        <w:rPr>
          <w:rStyle w:val="FontStyle12"/>
        </w:rPr>
        <w:t xml:space="preserve">развития статистической деятельности </w:t>
      </w:r>
      <w:r w:rsidRPr="00AF5AB1">
        <w:rPr>
          <w:rStyle w:val="FontStyle12"/>
        </w:rPr>
        <w:t xml:space="preserve">и методологии </w:t>
      </w:r>
      <w:r w:rsidR="002F763D" w:rsidRPr="00AF5AB1">
        <w:rPr>
          <w:rStyle w:val="FontStyle12"/>
        </w:rPr>
        <w:t>в рамках работы международных финансовых организаций.</w:t>
      </w:r>
    </w:p>
    <w:sectPr w:rsidR="00B44054" w:rsidRPr="00AF5AB1" w:rsidSect="004914B0">
      <w:headerReference w:type="default" r:id="rId9"/>
      <w:type w:val="continuous"/>
      <w:pgSz w:w="11905" w:h="16837"/>
      <w:pgMar w:top="755" w:right="1128" w:bottom="1440" w:left="112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870" w:rsidRDefault="00355870">
      <w:r>
        <w:separator/>
      </w:r>
    </w:p>
  </w:endnote>
  <w:endnote w:type="continuationSeparator" w:id="0">
    <w:p w:rsidR="00355870" w:rsidRDefault="0035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870" w:rsidRDefault="00355870">
      <w:r>
        <w:separator/>
      </w:r>
    </w:p>
  </w:footnote>
  <w:footnote w:type="continuationSeparator" w:id="0">
    <w:p w:rsidR="00355870" w:rsidRDefault="00355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9593810"/>
      <w:docPartObj>
        <w:docPartGallery w:val="Page Numbers (Top of Page)"/>
        <w:docPartUnique/>
      </w:docPartObj>
    </w:sdtPr>
    <w:sdtContent>
      <w:p w:rsidR="004914B0" w:rsidRDefault="004914B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518">
          <w:rPr>
            <w:noProof/>
          </w:rPr>
          <w:t>2</w:t>
        </w:r>
        <w:r>
          <w:fldChar w:fldCharType="end"/>
        </w:r>
      </w:p>
    </w:sdtContent>
  </w:sdt>
  <w:p w:rsidR="004914B0" w:rsidRDefault="004914B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A202C4C"/>
    <w:lvl w:ilvl="0">
      <w:numFmt w:val="bullet"/>
      <w:lvlText w:val="*"/>
      <w:lvlJc w:val="left"/>
    </w:lvl>
  </w:abstractNum>
  <w:abstractNum w:abstractNumId="1">
    <w:nsid w:val="1B205E73"/>
    <w:multiLevelType w:val="singleLevel"/>
    <w:tmpl w:val="357648C0"/>
    <w:lvl w:ilvl="0">
      <w:start w:val="6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">
    <w:nsid w:val="286A12CA"/>
    <w:multiLevelType w:val="singleLevel"/>
    <w:tmpl w:val="F858F0A6"/>
    <w:lvl w:ilvl="0">
      <w:start w:val="7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">
    <w:nsid w:val="2B7142E5"/>
    <w:multiLevelType w:val="singleLevel"/>
    <w:tmpl w:val="08B421F0"/>
    <w:lvl w:ilvl="0">
      <w:start w:val="4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4">
    <w:nsid w:val="450A4441"/>
    <w:multiLevelType w:val="multilevel"/>
    <w:tmpl w:val="42CAA8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60BD0565"/>
    <w:multiLevelType w:val="multilevel"/>
    <w:tmpl w:val="589A794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1914869"/>
    <w:multiLevelType w:val="hybridMultilevel"/>
    <w:tmpl w:val="AB1A8CD4"/>
    <w:lvl w:ilvl="0" w:tplc="384C4B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D1E4A"/>
    <w:multiLevelType w:val="hybridMultilevel"/>
    <w:tmpl w:val="0E88BDE4"/>
    <w:lvl w:ilvl="0" w:tplc="7230F4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645D69"/>
    <w:multiLevelType w:val="hybridMultilevel"/>
    <w:tmpl w:val="52AAC954"/>
    <w:lvl w:ilvl="0" w:tplc="114CDF6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CB35B4A"/>
    <w:multiLevelType w:val="singleLevel"/>
    <w:tmpl w:val="90406BB2"/>
    <w:lvl w:ilvl="0">
      <w:start w:val="2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0">
    <w:nsid w:val="7C1450D3"/>
    <w:multiLevelType w:val="singleLevel"/>
    <w:tmpl w:val="DBF85E68"/>
    <w:lvl w:ilvl="0">
      <w:start w:val="3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1"/>
  </w:num>
  <w:num w:numId="8">
    <w:abstractNumId w:val="2"/>
  </w:num>
  <w:num w:numId="9">
    <w:abstractNumId w:val="2"/>
    <w:lvlOverride w:ilvl="0">
      <w:lvl w:ilvl="0">
        <w:start w:val="8"/>
        <w:numFmt w:val="decimal"/>
        <w:lvlText w:val="%1.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  <w:lvlOverride w:ilvl="0">
      <w:lvl w:ilvl="0">
        <w:start w:val="9"/>
        <w:numFmt w:val="decimal"/>
        <w:lvlText w:val="%1.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8"/>
  </w:num>
  <w:num w:numId="13">
    <w:abstractNumId w:val="5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C4"/>
    <w:rsid w:val="00003076"/>
    <w:rsid w:val="00034DE3"/>
    <w:rsid w:val="00150517"/>
    <w:rsid w:val="001C5DCE"/>
    <w:rsid w:val="002A33FF"/>
    <w:rsid w:val="002F763D"/>
    <w:rsid w:val="00355870"/>
    <w:rsid w:val="003D238D"/>
    <w:rsid w:val="003D6E48"/>
    <w:rsid w:val="004904D6"/>
    <w:rsid w:val="004914B0"/>
    <w:rsid w:val="004E6518"/>
    <w:rsid w:val="0057236C"/>
    <w:rsid w:val="00775BFC"/>
    <w:rsid w:val="007C5967"/>
    <w:rsid w:val="00842AC4"/>
    <w:rsid w:val="00994171"/>
    <w:rsid w:val="00AE54E4"/>
    <w:rsid w:val="00AF5AB1"/>
    <w:rsid w:val="00B44054"/>
    <w:rsid w:val="00B70DF2"/>
    <w:rsid w:val="00D64EFE"/>
    <w:rsid w:val="00E13217"/>
    <w:rsid w:val="00E3346D"/>
    <w:rsid w:val="00EF0ABF"/>
    <w:rsid w:val="00F221CB"/>
    <w:rsid w:val="00FC662A"/>
    <w:rsid w:val="00FF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8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E54E4"/>
    <w:pPr>
      <w:keepNext/>
      <w:widowControl/>
      <w:autoSpaceDE/>
      <w:autoSpaceDN/>
      <w:adjustRightInd/>
      <w:ind w:firstLine="709"/>
      <w:jc w:val="both"/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D238D"/>
    <w:pPr>
      <w:spacing w:line="323" w:lineRule="exact"/>
      <w:jc w:val="center"/>
    </w:pPr>
  </w:style>
  <w:style w:type="paragraph" w:customStyle="1" w:styleId="Style2">
    <w:name w:val="Style2"/>
    <w:basedOn w:val="a"/>
    <w:uiPriority w:val="99"/>
    <w:rsid w:val="003D238D"/>
  </w:style>
  <w:style w:type="paragraph" w:customStyle="1" w:styleId="Style3">
    <w:name w:val="Style3"/>
    <w:basedOn w:val="a"/>
    <w:uiPriority w:val="99"/>
    <w:rsid w:val="003D238D"/>
    <w:pPr>
      <w:spacing w:line="323" w:lineRule="exact"/>
      <w:ind w:firstLine="710"/>
      <w:jc w:val="both"/>
    </w:pPr>
  </w:style>
  <w:style w:type="character" w:customStyle="1" w:styleId="FontStyle11">
    <w:name w:val="Font Style11"/>
    <w:basedOn w:val="a0"/>
    <w:uiPriority w:val="99"/>
    <w:rsid w:val="003D238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3D238D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sid w:val="003D238D"/>
    <w:rPr>
      <w:color w:val="000080"/>
      <w:u w:val="single"/>
    </w:rPr>
  </w:style>
  <w:style w:type="character" w:customStyle="1" w:styleId="10">
    <w:name w:val="Заголовок 1 Знак"/>
    <w:basedOn w:val="a0"/>
    <w:link w:val="1"/>
    <w:rsid w:val="00AE54E4"/>
    <w:rPr>
      <w:rFonts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rsid w:val="00AE54E4"/>
    <w:pPr>
      <w:widowControl/>
      <w:autoSpaceDE/>
      <w:autoSpaceDN/>
      <w:adjustRightInd/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rsid w:val="00AE54E4"/>
    <w:rPr>
      <w:rFonts w:eastAsia="Times New Roman" w:hAnsi="Times New Roman" w:cs="Times New Roman"/>
      <w:sz w:val="24"/>
      <w:szCs w:val="24"/>
    </w:rPr>
  </w:style>
  <w:style w:type="paragraph" w:customStyle="1" w:styleId="pr">
    <w:name w:val="pr"/>
    <w:basedOn w:val="a"/>
    <w:rsid w:val="00AE54E4"/>
    <w:pPr>
      <w:widowControl/>
      <w:autoSpaceDE/>
      <w:autoSpaceDN/>
      <w:adjustRightInd/>
      <w:spacing w:before="100" w:beforeAutospacing="1" w:after="100" w:afterAutospacing="1"/>
      <w:ind w:firstLine="180"/>
      <w:jc w:val="both"/>
    </w:pPr>
    <w:rPr>
      <w:rFonts w:eastAsia="Times New Roman"/>
      <w:color w:val="001F4B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2A33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33FF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A33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33FF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914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1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8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E54E4"/>
    <w:pPr>
      <w:keepNext/>
      <w:widowControl/>
      <w:autoSpaceDE/>
      <w:autoSpaceDN/>
      <w:adjustRightInd/>
      <w:ind w:firstLine="709"/>
      <w:jc w:val="both"/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D238D"/>
    <w:pPr>
      <w:spacing w:line="323" w:lineRule="exact"/>
      <w:jc w:val="center"/>
    </w:pPr>
  </w:style>
  <w:style w:type="paragraph" w:customStyle="1" w:styleId="Style2">
    <w:name w:val="Style2"/>
    <w:basedOn w:val="a"/>
    <w:uiPriority w:val="99"/>
    <w:rsid w:val="003D238D"/>
  </w:style>
  <w:style w:type="paragraph" w:customStyle="1" w:styleId="Style3">
    <w:name w:val="Style3"/>
    <w:basedOn w:val="a"/>
    <w:uiPriority w:val="99"/>
    <w:rsid w:val="003D238D"/>
    <w:pPr>
      <w:spacing w:line="323" w:lineRule="exact"/>
      <w:ind w:firstLine="710"/>
      <w:jc w:val="both"/>
    </w:pPr>
  </w:style>
  <w:style w:type="character" w:customStyle="1" w:styleId="FontStyle11">
    <w:name w:val="Font Style11"/>
    <w:basedOn w:val="a0"/>
    <w:uiPriority w:val="99"/>
    <w:rsid w:val="003D238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3D238D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sid w:val="003D238D"/>
    <w:rPr>
      <w:color w:val="000080"/>
      <w:u w:val="single"/>
    </w:rPr>
  </w:style>
  <w:style w:type="character" w:customStyle="1" w:styleId="10">
    <w:name w:val="Заголовок 1 Знак"/>
    <w:basedOn w:val="a0"/>
    <w:link w:val="1"/>
    <w:rsid w:val="00AE54E4"/>
    <w:rPr>
      <w:rFonts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rsid w:val="00AE54E4"/>
    <w:pPr>
      <w:widowControl/>
      <w:autoSpaceDE/>
      <w:autoSpaceDN/>
      <w:adjustRightInd/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rsid w:val="00AE54E4"/>
    <w:rPr>
      <w:rFonts w:eastAsia="Times New Roman" w:hAnsi="Times New Roman" w:cs="Times New Roman"/>
      <w:sz w:val="24"/>
      <w:szCs w:val="24"/>
    </w:rPr>
  </w:style>
  <w:style w:type="paragraph" w:customStyle="1" w:styleId="pr">
    <w:name w:val="pr"/>
    <w:basedOn w:val="a"/>
    <w:rsid w:val="00AE54E4"/>
    <w:pPr>
      <w:widowControl/>
      <w:autoSpaceDE/>
      <w:autoSpaceDN/>
      <w:adjustRightInd/>
      <w:spacing w:before="100" w:beforeAutospacing="1" w:after="100" w:afterAutospacing="1"/>
      <w:ind w:firstLine="180"/>
      <w:jc w:val="both"/>
    </w:pPr>
    <w:rPr>
      <w:rFonts w:eastAsia="Times New Roman"/>
      <w:color w:val="001F4B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2A33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33FF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A33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33FF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914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1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F0A1F-7DAD-49CB-8306-B27EBF940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Емельянова Ольга Юрьевна</cp:lastModifiedBy>
  <cp:revision>6</cp:revision>
  <cp:lastPrinted>2017-03-17T11:59:00Z</cp:lastPrinted>
  <dcterms:created xsi:type="dcterms:W3CDTF">2017-03-17T11:50:00Z</dcterms:created>
  <dcterms:modified xsi:type="dcterms:W3CDTF">2017-03-17T12:04:00Z</dcterms:modified>
</cp:coreProperties>
</file>