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6E" w:rsidRPr="00A262AF" w:rsidRDefault="005F776E" w:rsidP="005F776E">
      <w:pPr>
        <w:jc w:val="center"/>
        <w:rPr>
          <w:sz w:val="22"/>
          <w:szCs w:val="22"/>
        </w:rPr>
      </w:pPr>
      <w:r w:rsidRPr="00A262AF">
        <w:rPr>
          <w:b/>
          <w:sz w:val="22"/>
          <w:szCs w:val="22"/>
        </w:rPr>
        <w:t xml:space="preserve">Власенко Нина Алексеевна – </w:t>
      </w:r>
      <w:r w:rsidR="005A404C" w:rsidRPr="00A262AF">
        <w:rPr>
          <w:sz w:val="22"/>
          <w:szCs w:val="22"/>
        </w:rPr>
        <w:t>Н</w:t>
      </w:r>
      <w:r w:rsidRPr="00A262AF">
        <w:rPr>
          <w:sz w:val="22"/>
          <w:szCs w:val="22"/>
        </w:rPr>
        <w:t>ачальник Управления Федеральной службы государственной статистики</w:t>
      </w:r>
    </w:p>
    <w:p w:rsidR="005A404C" w:rsidRPr="00A262AF" w:rsidRDefault="005A404C" w:rsidP="005A404C">
      <w:pPr>
        <w:jc w:val="center"/>
        <w:rPr>
          <w:sz w:val="22"/>
          <w:szCs w:val="22"/>
        </w:rPr>
      </w:pPr>
      <w:r w:rsidRPr="00A262AF">
        <w:rPr>
          <w:b/>
          <w:sz w:val="22"/>
          <w:szCs w:val="22"/>
        </w:rPr>
        <w:t>Безрукавая Ирина Витальевна</w:t>
      </w:r>
      <w:r w:rsidRPr="00A262AF">
        <w:rPr>
          <w:sz w:val="22"/>
          <w:szCs w:val="22"/>
        </w:rPr>
        <w:t xml:space="preserve"> – Заместитель начальника Управления Федеральной службы государственной статистики</w:t>
      </w:r>
    </w:p>
    <w:p w:rsidR="005F776E" w:rsidRPr="00A262AF" w:rsidRDefault="005F776E" w:rsidP="005F776E">
      <w:pPr>
        <w:rPr>
          <w:sz w:val="22"/>
          <w:szCs w:val="22"/>
        </w:rPr>
      </w:pPr>
    </w:p>
    <w:p w:rsidR="005F776E" w:rsidRPr="00A262AF" w:rsidRDefault="005F776E" w:rsidP="005F776E">
      <w:pPr>
        <w:rPr>
          <w:sz w:val="22"/>
          <w:szCs w:val="22"/>
        </w:rPr>
      </w:pPr>
    </w:p>
    <w:p w:rsidR="005F776E" w:rsidRPr="00A262AF" w:rsidRDefault="005F776E" w:rsidP="005F776E">
      <w:pPr>
        <w:rPr>
          <w:sz w:val="22"/>
          <w:szCs w:val="22"/>
        </w:rPr>
      </w:pPr>
    </w:p>
    <w:p w:rsidR="005F776E" w:rsidRPr="00A262AF" w:rsidRDefault="005F776E" w:rsidP="005F776E">
      <w:pPr>
        <w:keepNext/>
        <w:ind w:firstLine="709"/>
        <w:jc w:val="center"/>
        <w:outlineLvl w:val="0"/>
        <w:rPr>
          <w:b/>
          <w:sz w:val="22"/>
          <w:szCs w:val="22"/>
        </w:rPr>
      </w:pPr>
      <w:r w:rsidRPr="00A262AF">
        <w:rPr>
          <w:b/>
          <w:sz w:val="22"/>
          <w:szCs w:val="22"/>
        </w:rPr>
        <w:t>Т Е З И С Ы</w:t>
      </w:r>
    </w:p>
    <w:p w:rsidR="005F776E" w:rsidRPr="00A262AF" w:rsidRDefault="005F776E" w:rsidP="005F776E">
      <w:pPr>
        <w:ind w:firstLine="709"/>
        <w:jc w:val="center"/>
        <w:rPr>
          <w:b/>
          <w:bCs/>
          <w:sz w:val="22"/>
          <w:szCs w:val="22"/>
        </w:rPr>
      </w:pPr>
      <w:r w:rsidRPr="00A262AF">
        <w:rPr>
          <w:sz w:val="22"/>
          <w:szCs w:val="22"/>
        </w:rPr>
        <w:t>доклада на заседании секции статистики ЦДУ РАН 11.12.2014 по теме</w:t>
      </w:r>
      <w:r w:rsidRPr="00A262AF">
        <w:rPr>
          <w:b/>
          <w:sz w:val="22"/>
          <w:szCs w:val="22"/>
        </w:rPr>
        <w:t xml:space="preserve"> «М</w:t>
      </w:r>
      <w:r w:rsidRPr="00A262AF">
        <w:rPr>
          <w:b/>
          <w:bCs/>
          <w:sz w:val="22"/>
          <w:szCs w:val="22"/>
        </w:rPr>
        <w:t>етодологические подходы к оценке инвестиций в основной капитал на региональном уровне»</w:t>
      </w:r>
    </w:p>
    <w:p w:rsidR="005F776E" w:rsidRPr="00A262AF" w:rsidRDefault="005F776E" w:rsidP="005F776E">
      <w:pPr>
        <w:rPr>
          <w:sz w:val="22"/>
          <w:szCs w:val="22"/>
        </w:rPr>
      </w:pPr>
    </w:p>
    <w:p w:rsidR="005F776E" w:rsidRPr="00A262AF" w:rsidRDefault="005F776E" w:rsidP="005F776E">
      <w:pPr>
        <w:rPr>
          <w:sz w:val="22"/>
          <w:szCs w:val="22"/>
        </w:rPr>
      </w:pPr>
    </w:p>
    <w:p w:rsidR="006E45C2" w:rsidRPr="00A262AF" w:rsidRDefault="006E45C2" w:rsidP="006E45C2">
      <w:pPr>
        <w:ind w:firstLine="851"/>
        <w:jc w:val="both"/>
        <w:rPr>
          <w:sz w:val="22"/>
          <w:szCs w:val="22"/>
        </w:rPr>
      </w:pPr>
    </w:p>
    <w:p w:rsidR="006E45C2" w:rsidRPr="00A262AF" w:rsidRDefault="006E45C2" w:rsidP="00DA24BA">
      <w:pPr>
        <w:ind w:firstLine="709"/>
        <w:jc w:val="both"/>
        <w:rPr>
          <w:sz w:val="22"/>
          <w:szCs w:val="22"/>
        </w:rPr>
      </w:pPr>
      <w:r w:rsidRPr="00A262AF">
        <w:rPr>
          <w:sz w:val="22"/>
          <w:szCs w:val="22"/>
        </w:rPr>
        <w:t>Основная цель научно-методологических исследований по проблемам оценки инвестиций в основной капитал на региональном уровне заключалась в разработке методологии, адаптированной к соврем</w:t>
      </w:r>
      <w:bookmarkStart w:id="0" w:name="_GoBack"/>
      <w:bookmarkEnd w:id="0"/>
      <w:r w:rsidRPr="00A262AF">
        <w:rPr>
          <w:sz w:val="22"/>
          <w:szCs w:val="22"/>
        </w:rPr>
        <w:t>енным условиям рынка и имеющейся информационной базы. Объектом исследования являются состояние первичного и бухгалтерского учета, учетная политика хозяйствующих субъектов в части формирования  инвестиций в основной капитал.</w:t>
      </w:r>
    </w:p>
    <w:p w:rsidR="006E45C2" w:rsidRPr="00A262AF" w:rsidRDefault="006E45C2" w:rsidP="00DA24BA">
      <w:pPr>
        <w:ind w:firstLine="709"/>
        <w:jc w:val="both"/>
        <w:rPr>
          <w:sz w:val="22"/>
          <w:szCs w:val="22"/>
        </w:rPr>
      </w:pPr>
      <w:r w:rsidRPr="00A262AF">
        <w:rPr>
          <w:sz w:val="22"/>
          <w:szCs w:val="22"/>
        </w:rPr>
        <w:t xml:space="preserve">В ходе выполнения работы был проведен анализ практического отечественного опыта по учету инвестиций в основной капитал в текущих и постоянных  ценах и исчислению индексов их физического объема, в том числе по видам фондов. </w:t>
      </w:r>
    </w:p>
    <w:p w:rsidR="006E45C2" w:rsidRPr="00A262AF" w:rsidRDefault="006E45C2" w:rsidP="00DA24BA">
      <w:pPr>
        <w:ind w:firstLine="709"/>
        <w:jc w:val="both"/>
        <w:rPr>
          <w:sz w:val="22"/>
          <w:szCs w:val="22"/>
        </w:rPr>
      </w:pPr>
      <w:r w:rsidRPr="00A262AF">
        <w:rPr>
          <w:sz w:val="22"/>
          <w:szCs w:val="22"/>
        </w:rPr>
        <w:t xml:space="preserve">В результате изучения российской практики статистического наблюдения за инвестициями в основной капитал выявлен ряд проблем как в методологии прямого статистического наблюдения, так и в порядке досчета на ненаблюдаемую прямыми статистическими методами экономику. </w:t>
      </w:r>
    </w:p>
    <w:p w:rsidR="006E45C2" w:rsidRPr="00A262AF" w:rsidRDefault="006E45C2" w:rsidP="00DA24BA">
      <w:pPr>
        <w:ind w:firstLine="709"/>
        <w:jc w:val="both"/>
        <w:rPr>
          <w:sz w:val="22"/>
          <w:szCs w:val="22"/>
        </w:rPr>
      </w:pPr>
      <w:r w:rsidRPr="00A262AF">
        <w:rPr>
          <w:sz w:val="22"/>
          <w:szCs w:val="22"/>
        </w:rPr>
        <w:t xml:space="preserve">Данные по инвестициям в основной капитал в ежемесячном режиме разрабатываются на основе прямого сплошного федерального статистического наблюдения по форме </w:t>
      </w:r>
      <w:r w:rsidRPr="00A262AF">
        <w:rPr>
          <w:b/>
          <w:sz w:val="22"/>
          <w:szCs w:val="22"/>
        </w:rPr>
        <w:t>№ П-2 (краткая).</w:t>
      </w:r>
      <w:r w:rsidRPr="00A262AF">
        <w:rPr>
          <w:sz w:val="22"/>
          <w:szCs w:val="22"/>
        </w:rPr>
        <w:t xml:space="preserve"> Сведения предоставляют юридические лица (кроме предприятий, средняя численность работников которых не превышает 15 человек, не являющихся субъектами малого предпринимательства, средних и малых предприятий, в том числе микропредприятий), осуществляющих все виды экономической деятельности 3 числа после отчетного периода.</w:t>
      </w:r>
    </w:p>
    <w:p w:rsidR="006E45C2" w:rsidRPr="00A262AF" w:rsidRDefault="006E45C2" w:rsidP="00DA24BA">
      <w:pPr>
        <w:ind w:firstLine="709"/>
        <w:jc w:val="both"/>
        <w:rPr>
          <w:sz w:val="22"/>
          <w:szCs w:val="22"/>
        </w:rPr>
      </w:pPr>
      <w:r w:rsidRPr="00A262AF">
        <w:rPr>
          <w:sz w:val="22"/>
          <w:szCs w:val="22"/>
        </w:rPr>
        <w:t>Ограничение ежемесячного наблюдения за инвестициями в основной капитал только кругом крупных организаций предопределено действующей нормативно-законодательной базой и регламентируется федеральными законами и постановлениями:</w:t>
      </w:r>
    </w:p>
    <w:p w:rsidR="006E45C2" w:rsidRPr="00A262AF" w:rsidRDefault="006E45C2" w:rsidP="00DA24BA">
      <w:pPr>
        <w:ind w:firstLine="709"/>
        <w:jc w:val="both"/>
        <w:rPr>
          <w:sz w:val="22"/>
          <w:szCs w:val="22"/>
        </w:rPr>
      </w:pPr>
      <w:r w:rsidRPr="00A262AF">
        <w:rPr>
          <w:sz w:val="22"/>
          <w:szCs w:val="22"/>
        </w:rPr>
        <w:t xml:space="preserve">- федеральным Законом «О развитии малого и среднего предпринимательства в Российской Федерации» № 209-ФЗ (принят Государственной Думой от 06.07.207 г.). Статья 5 этого закона регламентирует статистические наблюдения за деятельностью субъектов малого и среднего предпринимательства. В соответствии с этой статьей, сплошные статистические наблюдения за деятельностью субъектов малого и среднего предпринимательства проводятся один раз в пять лет, а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p>
    <w:p w:rsidR="006E45C2" w:rsidRPr="00A262AF" w:rsidRDefault="006E45C2" w:rsidP="00DA24BA">
      <w:pPr>
        <w:ind w:firstLine="709"/>
        <w:jc w:val="both"/>
        <w:rPr>
          <w:sz w:val="22"/>
          <w:szCs w:val="22"/>
        </w:rPr>
      </w:pPr>
      <w:r w:rsidRPr="00A262AF">
        <w:rPr>
          <w:sz w:val="22"/>
          <w:szCs w:val="22"/>
        </w:rPr>
        <w:t xml:space="preserve">- постановлением Правительства Российской Федерации «О порядке проведения выборочных статистических наблюдений за деятельностью субъектов малого и среднего предпринимательства» (от 16 февраля </w:t>
      </w:r>
      <w:smartTag w:uri="urn:schemas-microsoft-com:office:smarttags" w:element="metricconverter">
        <w:smartTagPr>
          <w:attr w:name="ProductID" w:val="2008 г"/>
        </w:smartTagPr>
        <w:r w:rsidRPr="00A262AF">
          <w:rPr>
            <w:sz w:val="22"/>
            <w:szCs w:val="22"/>
          </w:rPr>
          <w:t>2008 г</w:t>
        </w:r>
      </w:smartTag>
      <w:r w:rsidRPr="00A262AF">
        <w:rPr>
          <w:sz w:val="22"/>
          <w:szCs w:val="22"/>
        </w:rPr>
        <w:t>. № 79), которым утверждены «Правила проведения выборочных статистических наблюдений за деятельностью субъектов малого и среднего предпринимательства». В соответствии с ними сведения об инвестиционной деятельности в унифицированные формы федерального статистического наблюдения за деятельностью субъектов среднего предпринимательства включаются ежеквартально, а субъекты малого предпринимательства подлежат выборочному статистическому наблюдению путем формирования представительной (репрезентативной) выборки, ежегодно формируемой Федеральной службой государственной статистики.</w:t>
      </w:r>
    </w:p>
    <w:p w:rsidR="006E45C2" w:rsidRPr="00A262AF" w:rsidRDefault="006E45C2" w:rsidP="00DA24BA">
      <w:pPr>
        <w:ind w:firstLine="709"/>
        <w:jc w:val="both"/>
        <w:rPr>
          <w:sz w:val="22"/>
          <w:szCs w:val="22"/>
        </w:rPr>
      </w:pPr>
      <w:r w:rsidRPr="00A262AF">
        <w:rPr>
          <w:sz w:val="22"/>
          <w:szCs w:val="22"/>
        </w:rPr>
        <w:t>По форме № П-2 (краткая) данные собираются на 8-9 рабочий день после отчетного периода только по двум первым месяцам каждого квартала. Обращаем внимание, что инвестиции в основной капитал за третий месяц определяются расчетным путем.</w:t>
      </w:r>
    </w:p>
    <w:p w:rsidR="006E45C2" w:rsidRPr="00A262AF" w:rsidRDefault="006E45C2" w:rsidP="00DA24BA">
      <w:pPr>
        <w:ind w:firstLine="709"/>
        <w:jc w:val="both"/>
        <w:rPr>
          <w:sz w:val="22"/>
          <w:szCs w:val="22"/>
        </w:rPr>
      </w:pPr>
      <w:r w:rsidRPr="00A262AF">
        <w:rPr>
          <w:sz w:val="22"/>
          <w:szCs w:val="22"/>
        </w:rPr>
        <w:lastRenderedPageBreak/>
        <w:t>Анализ показал значительное (в два и более раза) расхождение данных первичного бухгалтерского учета и данных, собираемых по форме № П-2 (краткая). Видимо, в виду того, что респонденты представляют сведения в весьма сжатые сроки, зачастую при отсутствии полных данных первичного бухгалтерского учета, многие крупные предприятия указывают в отчетности предварительные данные и корректируют их в отчете следующего месяца, используя графу «за предыдущий месяц». В сложившейся ситуации погрешность по представляемым объемам инвестиций в основной капитал в ежемесячных и квартальных отчетах составляет от 5% до 15%.</w:t>
      </w:r>
    </w:p>
    <w:p w:rsidR="006E45C2" w:rsidRPr="00A262AF" w:rsidRDefault="006E45C2" w:rsidP="00DA24BA">
      <w:pPr>
        <w:ind w:firstLine="709"/>
        <w:jc w:val="both"/>
        <w:rPr>
          <w:sz w:val="22"/>
          <w:szCs w:val="22"/>
        </w:rPr>
      </w:pPr>
      <w:r w:rsidRPr="00A262AF">
        <w:rPr>
          <w:sz w:val="22"/>
          <w:szCs w:val="22"/>
        </w:rPr>
        <w:t xml:space="preserve">Практика статистического наблюдения также показывает, что и годовые данные по инвестициям в основной капитал, представленные крупными предприятиями в органы государственной статистики, после составления годовых бухгалтерских балансов значительно отличаются от совокупных значений аналогичных показателей, представленных в течение года. </w:t>
      </w:r>
    </w:p>
    <w:p w:rsidR="006E45C2" w:rsidRPr="00A262AF" w:rsidRDefault="006E45C2" w:rsidP="00DA24BA">
      <w:pPr>
        <w:ind w:firstLine="709"/>
        <w:jc w:val="both"/>
        <w:rPr>
          <w:sz w:val="22"/>
          <w:szCs w:val="22"/>
        </w:rPr>
      </w:pPr>
      <w:r w:rsidRPr="00A262AF">
        <w:rPr>
          <w:sz w:val="22"/>
          <w:szCs w:val="22"/>
        </w:rPr>
        <w:t xml:space="preserve">Помимо этого, можно проследить еще один очевидный недостаток, присущий краткой форме № П-2 (краткая) – отсутствие информации за каждый третий месяц квартала, что приводит после получения квартальных итогов к сильному перекосу в части их помесячного распределения. </w:t>
      </w:r>
    </w:p>
    <w:p w:rsidR="006E45C2" w:rsidRPr="00A262AF" w:rsidRDefault="006E45C2" w:rsidP="00DA24BA">
      <w:pPr>
        <w:ind w:firstLine="709"/>
        <w:jc w:val="both"/>
        <w:rPr>
          <w:sz w:val="22"/>
          <w:szCs w:val="22"/>
        </w:rPr>
      </w:pPr>
    </w:p>
    <w:p w:rsidR="006E45C2" w:rsidRPr="00A262AF" w:rsidRDefault="006E45C2" w:rsidP="00DA24BA">
      <w:pPr>
        <w:ind w:firstLine="709"/>
        <w:jc w:val="both"/>
        <w:rPr>
          <w:sz w:val="22"/>
          <w:szCs w:val="22"/>
        </w:rPr>
      </w:pPr>
      <w:r w:rsidRPr="00A262AF">
        <w:rPr>
          <w:sz w:val="22"/>
          <w:szCs w:val="22"/>
        </w:rPr>
        <w:t xml:space="preserve">Также следует отметить, что по целому ряду регионов, таких как Орловская, Тамбовская, Пензенская, Новосибирская области, республики Калмыкия, Дагестан, Кабардино-Балкария, Чувашия, и даже по Северо-Кавказскому федеральному округу в целом, доля инвестиций в основной капитал крупных организаций в их общем объеме не превышает 50%. В четверти регионов доля крупных предприятий не превышает 60%, и уже почти в двух третих регионов, включая Российскую Федерацию в целом, (68% по данным за январь-декабрь </w:t>
      </w:r>
      <w:smartTag w:uri="urn:schemas-microsoft-com:office:smarttags" w:element="metricconverter">
        <w:smartTagPr>
          <w:attr w:name="ProductID" w:val="2010 г"/>
        </w:smartTagPr>
        <w:r w:rsidRPr="00A262AF">
          <w:rPr>
            <w:sz w:val="22"/>
            <w:szCs w:val="22"/>
          </w:rPr>
          <w:t>2010 г</w:t>
        </w:r>
      </w:smartTag>
      <w:r w:rsidRPr="00A262AF">
        <w:rPr>
          <w:sz w:val="22"/>
          <w:szCs w:val="22"/>
        </w:rPr>
        <w:t>.) эта доля не превышает 70%. Это в существенной мере затрудняет использование оперативной статистики для оценки инвестиционной деятельности по полному кругу предприятий на федеральном уровне.</w:t>
      </w:r>
    </w:p>
    <w:p w:rsidR="006E45C2" w:rsidRPr="00A262AF" w:rsidRDefault="006E45C2" w:rsidP="00DA24BA">
      <w:pPr>
        <w:ind w:firstLine="709"/>
        <w:jc w:val="both"/>
        <w:rPr>
          <w:sz w:val="22"/>
          <w:szCs w:val="22"/>
        </w:rPr>
      </w:pPr>
    </w:p>
    <w:p w:rsidR="006E45C2" w:rsidRPr="00A262AF" w:rsidRDefault="006E45C2" w:rsidP="00DA24BA">
      <w:pPr>
        <w:ind w:firstLine="709"/>
        <w:jc w:val="both"/>
        <w:rPr>
          <w:sz w:val="22"/>
          <w:szCs w:val="22"/>
        </w:rPr>
      </w:pPr>
      <w:r w:rsidRPr="00A262AF">
        <w:rPr>
          <w:sz w:val="22"/>
          <w:szCs w:val="22"/>
        </w:rPr>
        <w:t>Очевидно, что ежемесячные данные формы П-2 (краткая) не могут служить базой для определения фактической динамики инвестиций в основной капитал.</w:t>
      </w:r>
    </w:p>
    <w:p w:rsidR="006E45C2" w:rsidRPr="00A262AF" w:rsidRDefault="006E45C2" w:rsidP="00DA24BA">
      <w:pPr>
        <w:ind w:firstLine="709"/>
        <w:jc w:val="both"/>
        <w:rPr>
          <w:sz w:val="22"/>
          <w:szCs w:val="22"/>
        </w:rPr>
      </w:pPr>
      <w:r w:rsidRPr="00A262AF">
        <w:rPr>
          <w:sz w:val="22"/>
          <w:szCs w:val="22"/>
        </w:rPr>
        <w:t xml:space="preserve">Для определения ежемесячной динамики инвестиций в основной капитал по полному кругу предприятий в Росстате разработан комплекс расчетов на базе показателей, характеризующих инвестиционную деятельность по видовой структуре инвестиций в основной капитал. </w:t>
      </w:r>
    </w:p>
    <w:p w:rsidR="006E45C2" w:rsidRPr="00A262AF" w:rsidRDefault="006E45C2" w:rsidP="00DA24BA">
      <w:pPr>
        <w:ind w:firstLine="709"/>
        <w:jc w:val="both"/>
        <w:rPr>
          <w:sz w:val="22"/>
          <w:szCs w:val="22"/>
        </w:rPr>
      </w:pPr>
      <w:r w:rsidRPr="00A262AF">
        <w:rPr>
          <w:sz w:val="22"/>
          <w:szCs w:val="22"/>
        </w:rPr>
        <w:t>В соответствии с данным подходом для оценки темпов роста инвестиций в здания и сооружения используется индекс физического объема выполненных работ по виду экономической деятельности «Строительство» (на базе формы статистического наблюдения №П-1). Следует отметить, что данный показатель включает капитальный ремонт, который не входит в состав инвестиций в основной капитал, и оказывает существенное влияние на точность указанной оценки. Его доля по данным годовой статистики составляет 16,5-17,5% в общем объеме работ по виду деятельности «Строительство».</w:t>
      </w:r>
    </w:p>
    <w:p w:rsidR="006E45C2" w:rsidRPr="00A262AF" w:rsidRDefault="006E45C2" w:rsidP="00DA24BA">
      <w:pPr>
        <w:ind w:firstLine="709"/>
        <w:jc w:val="both"/>
        <w:rPr>
          <w:sz w:val="22"/>
          <w:szCs w:val="22"/>
        </w:rPr>
      </w:pPr>
      <w:r w:rsidRPr="00A262AF">
        <w:rPr>
          <w:sz w:val="22"/>
          <w:szCs w:val="22"/>
        </w:rPr>
        <w:t xml:space="preserve">Для оценки темпов роста по машинам и оборудованию, транспортным средствам и инвентарю используется индекс физического объема производства машин и оборудования инвестиционного назначения, складывающийся из индексов физического объема отечественного машиностроения и импортного оборудования. </w:t>
      </w:r>
    </w:p>
    <w:p w:rsidR="006E45C2" w:rsidRPr="00A262AF" w:rsidRDefault="006E45C2" w:rsidP="00DA24BA">
      <w:pPr>
        <w:ind w:firstLine="709"/>
        <w:jc w:val="both"/>
        <w:rPr>
          <w:sz w:val="22"/>
          <w:szCs w:val="22"/>
        </w:rPr>
      </w:pPr>
      <w:r w:rsidRPr="00A262AF">
        <w:rPr>
          <w:sz w:val="22"/>
          <w:szCs w:val="22"/>
        </w:rPr>
        <w:t>Сводный индекс физического объема продукции отечественного машиностроения рассчитывается путем агрегирования данных по следующим видам экономической деятельности: DK (производство машин и оборудования); D</w:t>
      </w:r>
      <w:r w:rsidRPr="00A262AF">
        <w:rPr>
          <w:sz w:val="22"/>
          <w:szCs w:val="22"/>
          <w:lang w:val="en-US"/>
        </w:rPr>
        <w:t>L</w:t>
      </w:r>
      <w:r w:rsidRPr="00A262AF">
        <w:rPr>
          <w:sz w:val="22"/>
          <w:szCs w:val="22"/>
        </w:rPr>
        <w:t xml:space="preserve"> (производство электрооборудования, электронного и оптического оборудования машин и оборудования по виду экономической деятельности); DМ (производство транспортных средств и оборудования по виду экономической деятельности). При агрегировании в качестве весов используется показатель: «Отгружено товаров собственного производства, выполнено работ и услуг собственными силами». По каждому из трех видов деятельности суммируются объемы этого показателя за соответствующий квартал прошлого года, далее вычисляются доли каждого из видов деятельности в их сумме. Полученные доли используются для расчетов агрегированного индекса физического объема по продукции отечественного машиностроения на протяжении всех трех месяцев соответствующего квартала текущего года, т. е. для всех трех месяцев квартала текущего года используется структура производства, сложившаяся в соответствующем квартале прошлого года.</w:t>
      </w:r>
    </w:p>
    <w:p w:rsidR="006E45C2" w:rsidRPr="00A262AF" w:rsidRDefault="006E45C2" w:rsidP="00DA24BA">
      <w:pPr>
        <w:ind w:firstLine="709"/>
        <w:jc w:val="both"/>
        <w:rPr>
          <w:sz w:val="22"/>
          <w:szCs w:val="22"/>
        </w:rPr>
      </w:pPr>
      <w:r w:rsidRPr="00A262AF">
        <w:rPr>
          <w:sz w:val="22"/>
          <w:szCs w:val="22"/>
        </w:rPr>
        <w:t>В части импортного оборудования, поскольку таможенная статистика приходит с опозданием, то для оценки объема ввезенных машин и оборудования используется индекс физического объема импорта машин и оборудования, сложившийся за последний отчетный месяц.</w:t>
      </w:r>
    </w:p>
    <w:p w:rsidR="006E45C2" w:rsidRPr="00A262AF" w:rsidRDefault="006E45C2" w:rsidP="00DA24BA">
      <w:pPr>
        <w:ind w:firstLine="709"/>
        <w:jc w:val="both"/>
        <w:rPr>
          <w:sz w:val="22"/>
          <w:szCs w:val="22"/>
        </w:rPr>
      </w:pPr>
      <w:r w:rsidRPr="00A262AF">
        <w:rPr>
          <w:sz w:val="22"/>
          <w:szCs w:val="22"/>
        </w:rPr>
        <w:lastRenderedPageBreak/>
        <w:t xml:space="preserve">Прочие затраты не учитываются ввиду отсутствия статистических данных по их составу. </w:t>
      </w:r>
    </w:p>
    <w:p w:rsidR="006E45C2" w:rsidRPr="00A262AF" w:rsidRDefault="00DA24BA" w:rsidP="00DA24BA">
      <w:pPr>
        <w:ind w:firstLine="709"/>
        <w:jc w:val="both"/>
        <w:rPr>
          <w:sz w:val="22"/>
          <w:szCs w:val="22"/>
        </w:rPr>
      </w:pPr>
      <w:r w:rsidRPr="00A262AF">
        <w:rPr>
          <w:sz w:val="22"/>
          <w:szCs w:val="22"/>
        </w:rPr>
        <w:t>В</w:t>
      </w:r>
      <w:r w:rsidR="006E45C2" w:rsidRPr="00A262AF">
        <w:rPr>
          <w:sz w:val="22"/>
          <w:szCs w:val="22"/>
        </w:rPr>
        <w:t xml:space="preserve"> этом методе по отечественному оборудованию используется показатель, характеризующий объем реализации продукции и выделить долю продукции, находящейся на складе, или отгруженной в торговые организации, в ежемесячном режиме не представляется возможным. Очевидно также, что между объемами производства машиностроительной продукции и инвестициями в машины, оборудование, транспортные средства существует временной лаг, который не учитывается при данном подходе. Следовательно этот метод требует корректировки и доработки.</w:t>
      </w:r>
    </w:p>
    <w:p w:rsidR="006E45C2" w:rsidRPr="00A262AF" w:rsidRDefault="006E45C2" w:rsidP="00DA24BA">
      <w:pPr>
        <w:ind w:firstLine="709"/>
        <w:jc w:val="both"/>
        <w:rPr>
          <w:sz w:val="22"/>
          <w:szCs w:val="22"/>
        </w:rPr>
      </w:pPr>
      <w:r w:rsidRPr="00A262AF">
        <w:rPr>
          <w:sz w:val="22"/>
          <w:szCs w:val="22"/>
        </w:rPr>
        <w:t xml:space="preserve">По импортному оборудованию берется темп за последний отчетный период и он не является, по сути, индексом физического объема, поскольку представляет собой индекс стоимости и определяется по тоннажу. Поэтому требуется доработка и этой части расчетов  вместе с органами таможенной статистики. </w:t>
      </w:r>
    </w:p>
    <w:p w:rsidR="006E45C2" w:rsidRPr="00A262AF" w:rsidRDefault="006E45C2" w:rsidP="00DA24BA">
      <w:pPr>
        <w:ind w:firstLine="709"/>
        <w:jc w:val="both"/>
        <w:rPr>
          <w:sz w:val="22"/>
          <w:szCs w:val="22"/>
        </w:rPr>
      </w:pPr>
      <w:r w:rsidRPr="00A262AF">
        <w:rPr>
          <w:sz w:val="22"/>
          <w:szCs w:val="22"/>
        </w:rPr>
        <w:t>Специалисты Росстата, понимая, что оценка объемов и, соответственно, динамики инвестиций в основной капитал в ежемесячном режиме не отражает реальной картины процессов, происходящих в инвестиционной сфере, не имеют возможности повлиять на ситуацию в силу ряда объективных причин.</w:t>
      </w:r>
    </w:p>
    <w:p w:rsidR="006E45C2" w:rsidRPr="00A262AF" w:rsidRDefault="006E45C2" w:rsidP="00DA24BA">
      <w:pPr>
        <w:ind w:firstLine="709"/>
        <w:jc w:val="both"/>
        <w:rPr>
          <w:sz w:val="22"/>
          <w:szCs w:val="22"/>
        </w:rPr>
      </w:pPr>
      <w:r w:rsidRPr="00A262AF">
        <w:rPr>
          <w:sz w:val="22"/>
          <w:szCs w:val="22"/>
        </w:rPr>
        <w:t xml:space="preserve">Подводя итоги, можно сделать вывод о том, что в российской практике, по сути, индекс физического объема в ежемесячном режиме определяется экспертно, используя не полные данные (только по крупным организациям) и сохраняя сложившуюся структуру прошлого года. Проведенный анализ практики статистического учета инвестиций в основной капитал в месячном режиме выявил некорректность расчета индекса физического  объема инвестиций. В этой связи, </w:t>
      </w:r>
      <w:r w:rsidR="00DA24BA" w:rsidRPr="00A262AF">
        <w:rPr>
          <w:sz w:val="22"/>
          <w:szCs w:val="22"/>
        </w:rPr>
        <w:t xml:space="preserve">по нашему мнению. </w:t>
      </w:r>
      <w:r w:rsidRPr="00A262AF">
        <w:rPr>
          <w:sz w:val="22"/>
          <w:szCs w:val="22"/>
        </w:rPr>
        <w:t>нецелесообразн</w:t>
      </w:r>
      <w:r w:rsidR="00DA24BA" w:rsidRPr="00A262AF">
        <w:rPr>
          <w:sz w:val="22"/>
          <w:szCs w:val="22"/>
        </w:rPr>
        <w:t>о</w:t>
      </w:r>
      <w:r w:rsidRPr="00A262AF">
        <w:rPr>
          <w:sz w:val="22"/>
          <w:szCs w:val="22"/>
        </w:rPr>
        <w:t xml:space="preserve"> проведение </w:t>
      </w:r>
      <w:r w:rsidR="00DA24BA" w:rsidRPr="00A262AF">
        <w:rPr>
          <w:sz w:val="22"/>
          <w:szCs w:val="22"/>
        </w:rPr>
        <w:t xml:space="preserve">ежемесячного наблюдения за инвестиционной деятельностью организаций на основе </w:t>
      </w:r>
      <w:r w:rsidRPr="00A262AF">
        <w:rPr>
          <w:sz w:val="22"/>
          <w:szCs w:val="22"/>
        </w:rPr>
        <w:t>форм</w:t>
      </w:r>
      <w:r w:rsidR="00DA24BA" w:rsidRPr="00A262AF">
        <w:rPr>
          <w:sz w:val="22"/>
          <w:szCs w:val="22"/>
        </w:rPr>
        <w:t>ы</w:t>
      </w:r>
      <w:r w:rsidRPr="00A262AF">
        <w:rPr>
          <w:sz w:val="22"/>
          <w:szCs w:val="22"/>
        </w:rPr>
        <w:t xml:space="preserve"> № П-2 (краткая)</w:t>
      </w:r>
      <w:r w:rsidR="00DA24BA" w:rsidRPr="00A262AF">
        <w:rPr>
          <w:sz w:val="22"/>
          <w:szCs w:val="22"/>
        </w:rPr>
        <w:t>.</w:t>
      </w:r>
      <w:r w:rsidRPr="00A262AF">
        <w:rPr>
          <w:sz w:val="22"/>
          <w:szCs w:val="22"/>
        </w:rPr>
        <w:t xml:space="preserve"> </w:t>
      </w:r>
      <w:r w:rsidR="00DA24BA" w:rsidRPr="00A262AF">
        <w:rPr>
          <w:sz w:val="22"/>
          <w:szCs w:val="22"/>
        </w:rPr>
        <w:t>Д</w:t>
      </w:r>
      <w:r w:rsidRPr="00A262AF">
        <w:rPr>
          <w:sz w:val="22"/>
          <w:szCs w:val="22"/>
        </w:rPr>
        <w:t xml:space="preserve">ля оценки инвестиций в основной капитал в </w:t>
      </w:r>
      <w:r w:rsidR="00DA24BA" w:rsidRPr="00A262AF">
        <w:rPr>
          <w:sz w:val="22"/>
          <w:szCs w:val="22"/>
        </w:rPr>
        <w:t>еже</w:t>
      </w:r>
      <w:r w:rsidRPr="00A262AF">
        <w:rPr>
          <w:sz w:val="22"/>
          <w:szCs w:val="22"/>
        </w:rPr>
        <w:t xml:space="preserve">месячном режиме </w:t>
      </w:r>
      <w:r w:rsidR="00DA24BA" w:rsidRPr="00A262AF">
        <w:rPr>
          <w:sz w:val="22"/>
          <w:szCs w:val="22"/>
        </w:rPr>
        <w:t xml:space="preserve">необходимо </w:t>
      </w:r>
      <w:r w:rsidRPr="00A262AF">
        <w:rPr>
          <w:sz w:val="22"/>
          <w:szCs w:val="22"/>
        </w:rPr>
        <w:t xml:space="preserve">разработать эконометрическую модель, в основу которой будет положена система макроэкономических индикаторов, оказывающих влияние на формирование инвестиционных процессов в экономике в краткосрочной перспективе с определенным временным лагом. </w:t>
      </w:r>
    </w:p>
    <w:p w:rsidR="006E45C2" w:rsidRPr="00A262AF" w:rsidRDefault="006E45C2" w:rsidP="00DA24BA">
      <w:pPr>
        <w:ind w:firstLine="709"/>
        <w:jc w:val="both"/>
        <w:rPr>
          <w:sz w:val="22"/>
          <w:szCs w:val="22"/>
        </w:rPr>
      </w:pPr>
      <w:r w:rsidRPr="00A262AF">
        <w:rPr>
          <w:sz w:val="22"/>
          <w:szCs w:val="22"/>
        </w:rPr>
        <w:t>Первая квартальная оценка инвестиций в основной капитал является расчетной величиной, не имеющей под собой фактических данных по объемам инвестиций в основной капитал, поскольку проводится до получения отчетных данных за квартал по форме № П-2.</w:t>
      </w:r>
    </w:p>
    <w:p w:rsidR="006E45C2" w:rsidRPr="00A262AF" w:rsidRDefault="006E45C2" w:rsidP="00DA24BA">
      <w:pPr>
        <w:ind w:firstLine="709"/>
        <w:jc w:val="both"/>
        <w:rPr>
          <w:sz w:val="22"/>
          <w:szCs w:val="22"/>
        </w:rPr>
      </w:pPr>
      <w:r w:rsidRPr="00A262AF">
        <w:rPr>
          <w:sz w:val="22"/>
          <w:szCs w:val="22"/>
        </w:rPr>
        <w:t>При расчете квартального индекса физического объема инвестиций в основной капитал используется видовая структура, сложившаяся в предыдущем квартале, что является некорректным, так как в течение года происходят поквартальные структурные сдвиги, которые могут влиять на результаты расчета индекса-дефлятора и др.</w:t>
      </w:r>
    </w:p>
    <w:p w:rsidR="006E45C2" w:rsidRPr="00A262AF" w:rsidRDefault="006E45C2" w:rsidP="00DA24BA">
      <w:pPr>
        <w:ind w:firstLine="709"/>
        <w:jc w:val="both"/>
        <w:rPr>
          <w:sz w:val="22"/>
          <w:szCs w:val="22"/>
        </w:rPr>
      </w:pPr>
      <w:r w:rsidRPr="00A262AF">
        <w:rPr>
          <w:sz w:val="22"/>
          <w:szCs w:val="22"/>
        </w:rPr>
        <w:t>Данные формы № П-2 могут совпадать с данными бухгалтерского баланса  в части инвестиций в основной капитал только в редких случаях.</w:t>
      </w:r>
    </w:p>
    <w:p w:rsidR="006E45C2" w:rsidRPr="00A262AF" w:rsidRDefault="006E45C2" w:rsidP="00DA24BA">
      <w:pPr>
        <w:ind w:firstLine="709"/>
        <w:jc w:val="both"/>
        <w:rPr>
          <w:sz w:val="22"/>
          <w:szCs w:val="22"/>
        </w:rPr>
      </w:pPr>
      <w:r w:rsidRPr="00A262AF">
        <w:rPr>
          <w:sz w:val="22"/>
          <w:szCs w:val="22"/>
        </w:rPr>
        <w:t>Причины несовпадения данных вышеупомянутой статистический и бухгалтерской отчетности следующие:</w:t>
      </w:r>
    </w:p>
    <w:p w:rsidR="006E45C2" w:rsidRPr="00A262AF" w:rsidRDefault="006E45C2" w:rsidP="00DA24BA">
      <w:pPr>
        <w:ind w:firstLine="709"/>
        <w:jc w:val="both"/>
        <w:rPr>
          <w:sz w:val="22"/>
          <w:szCs w:val="22"/>
        </w:rPr>
      </w:pPr>
      <w:r w:rsidRPr="00A262AF">
        <w:rPr>
          <w:sz w:val="22"/>
          <w:szCs w:val="22"/>
        </w:rPr>
        <w:t>- основанием для включения данных в форму № П-2 служит подписание акта приемки выполненных работ, независимо от оплаты. Основанием для отражения данных в балансе служит строго перечисление средств.</w:t>
      </w:r>
    </w:p>
    <w:p w:rsidR="006E45C2" w:rsidRPr="00A262AF" w:rsidRDefault="006E45C2" w:rsidP="00DA24BA">
      <w:pPr>
        <w:ind w:firstLine="709"/>
        <w:jc w:val="both"/>
        <w:rPr>
          <w:sz w:val="22"/>
          <w:szCs w:val="22"/>
        </w:rPr>
      </w:pPr>
      <w:r w:rsidRPr="00A262AF">
        <w:rPr>
          <w:sz w:val="22"/>
          <w:szCs w:val="22"/>
        </w:rPr>
        <w:t>- данные в форме № П-2 отражаются без учета НДС, в балансе – с учетом НДС.</w:t>
      </w:r>
    </w:p>
    <w:p w:rsidR="006E45C2" w:rsidRPr="00A262AF" w:rsidRDefault="006E45C2" w:rsidP="00DA24BA">
      <w:pPr>
        <w:ind w:firstLine="709"/>
        <w:jc w:val="both"/>
        <w:rPr>
          <w:sz w:val="22"/>
          <w:szCs w:val="22"/>
        </w:rPr>
      </w:pPr>
      <w:r w:rsidRPr="00A262AF">
        <w:rPr>
          <w:sz w:val="22"/>
          <w:szCs w:val="22"/>
        </w:rPr>
        <w:t>- показатели баланса не эквивалентны показателям формы № П-2. По строке  140 «Долгосрочные финансовые вложения» формы №1 баланса отражаются перечисленные в отчетном периоде средства. В случае, когда капитальные вложения были осуществлены в течение отчетного года, объект был сдан в эксплуатацию и счет по такому объекту закрыт на момент составления баланса, средства по данному объекту в 140 строке не отражаются. Аналогично формируется строка 130 «Незавершенное строительство».</w:t>
      </w:r>
    </w:p>
    <w:p w:rsidR="006E45C2" w:rsidRPr="00A262AF" w:rsidRDefault="006E45C2" w:rsidP="00DA24BA">
      <w:pPr>
        <w:ind w:firstLine="709"/>
        <w:jc w:val="both"/>
        <w:rPr>
          <w:sz w:val="22"/>
          <w:szCs w:val="22"/>
        </w:rPr>
      </w:pPr>
      <w:r w:rsidRPr="00A262AF">
        <w:rPr>
          <w:sz w:val="22"/>
          <w:szCs w:val="22"/>
        </w:rPr>
        <w:t>Учет основных средств по форме №5 приложения к балансу, включает такие факторы, как переоценка, выбытие фондов, поступление фондов по многочисленным основаниям, не связанным с инвестициями.</w:t>
      </w:r>
    </w:p>
    <w:p w:rsidR="006E45C2" w:rsidRPr="00A262AF" w:rsidRDefault="006E45C2" w:rsidP="00DA24BA">
      <w:pPr>
        <w:ind w:firstLine="709"/>
        <w:jc w:val="both"/>
        <w:rPr>
          <w:sz w:val="22"/>
          <w:szCs w:val="22"/>
        </w:rPr>
      </w:pPr>
      <w:r w:rsidRPr="00A262AF">
        <w:rPr>
          <w:sz w:val="22"/>
          <w:szCs w:val="22"/>
        </w:rPr>
        <w:t>Кроме того, внесены изменения в положения по бухгалтерскому учету расходов на научно-исследовательские, опытно-конструкторские, технологические работы и другие объекты интеллектуальной собственности.</w:t>
      </w:r>
    </w:p>
    <w:p w:rsidR="006E45C2" w:rsidRPr="00A262AF" w:rsidRDefault="006E45C2" w:rsidP="00DA24BA">
      <w:pPr>
        <w:ind w:firstLine="709"/>
        <w:jc w:val="both"/>
        <w:rPr>
          <w:sz w:val="22"/>
          <w:szCs w:val="22"/>
        </w:rPr>
      </w:pPr>
      <w:r w:rsidRPr="00A262AF">
        <w:rPr>
          <w:sz w:val="22"/>
          <w:szCs w:val="22"/>
        </w:rPr>
        <w:t>Исходя из проведенного анализа, разработаны рекомендации по совершенствованию действующей методологии оценки инвестиций в основной капитал и новые подходы к учету инвестиций в основной капитал в текущих и постоянных ценах</w:t>
      </w:r>
      <w:r w:rsidR="005575F2" w:rsidRPr="00A262AF">
        <w:rPr>
          <w:sz w:val="22"/>
          <w:szCs w:val="22"/>
        </w:rPr>
        <w:t xml:space="preserve"> в части:</w:t>
      </w:r>
      <w:r w:rsidRPr="00A262AF">
        <w:rPr>
          <w:sz w:val="22"/>
          <w:szCs w:val="22"/>
        </w:rPr>
        <w:t xml:space="preserve"> </w:t>
      </w:r>
    </w:p>
    <w:p w:rsidR="006E45C2" w:rsidRPr="00A262AF" w:rsidRDefault="006E45C2" w:rsidP="00DA24BA">
      <w:pPr>
        <w:ind w:firstLine="709"/>
        <w:jc w:val="both"/>
        <w:rPr>
          <w:sz w:val="22"/>
          <w:szCs w:val="22"/>
        </w:rPr>
      </w:pPr>
      <w:r w:rsidRPr="00A262AF">
        <w:rPr>
          <w:sz w:val="22"/>
          <w:szCs w:val="22"/>
        </w:rPr>
        <w:lastRenderedPageBreak/>
        <w:t>- показателей инвестиционной деятельности в разрезе институциональных секторов экономики;</w:t>
      </w:r>
    </w:p>
    <w:p w:rsidR="006E45C2" w:rsidRPr="00A262AF" w:rsidRDefault="006E45C2" w:rsidP="00DA24BA">
      <w:pPr>
        <w:ind w:firstLine="709"/>
        <w:jc w:val="both"/>
        <w:rPr>
          <w:sz w:val="22"/>
          <w:szCs w:val="22"/>
        </w:rPr>
      </w:pPr>
      <w:r w:rsidRPr="00A262AF">
        <w:rPr>
          <w:sz w:val="22"/>
          <w:szCs w:val="22"/>
        </w:rPr>
        <w:t>- совершенствовани</w:t>
      </w:r>
      <w:r w:rsidR="005575F2" w:rsidRPr="00A262AF">
        <w:rPr>
          <w:sz w:val="22"/>
          <w:szCs w:val="22"/>
        </w:rPr>
        <w:t>я</w:t>
      </w:r>
      <w:r w:rsidRPr="00A262AF">
        <w:rPr>
          <w:sz w:val="22"/>
          <w:szCs w:val="22"/>
        </w:rPr>
        <w:t xml:space="preserve"> оценки инвестиций в основной капитал, осуществляемых малыми, микропредприятиями и индивидуальными предпринимателями. Исходя из анализа данных сплошного обследования субъектов малого и среднего предпринимательства, проводимого раз в пять лет, предлагается осуществлять оценку объемов внутри обследуемого периода, используя сложившееся соотношение потоков капитальных вложений, осуществляемых различными типами институциональных единиц, полученное по данным сплошного обследования; </w:t>
      </w:r>
    </w:p>
    <w:p w:rsidR="006E45C2" w:rsidRPr="00A262AF" w:rsidRDefault="006E45C2" w:rsidP="00DA24BA">
      <w:pPr>
        <w:ind w:firstLine="709"/>
        <w:jc w:val="both"/>
        <w:rPr>
          <w:sz w:val="22"/>
          <w:szCs w:val="22"/>
        </w:rPr>
      </w:pPr>
      <w:r w:rsidRPr="00A262AF">
        <w:rPr>
          <w:sz w:val="22"/>
          <w:szCs w:val="22"/>
        </w:rPr>
        <w:t xml:space="preserve">- </w:t>
      </w:r>
      <w:r w:rsidR="005575F2" w:rsidRPr="00A262AF">
        <w:rPr>
          <w:sz w:val="22"/>
          <w:szCs w:val="22"/>
        </w:rPr>
        <w:t xml:space="preserve"> </w:t>
      </w:r>
      <w:r w:rsidRPr="00A262AF">
        <w:rPr>
          <w:sz w:val="22"/>
          <w:szCs w:val="22"/>
        </w:rPr>
        <w:t>расширени</w:t>
      </w:r>
      <w:r w:rsidR="005575F2" w:rsidRPr="00A262AF">
        <w:rPr>
          <w:sz w:val="22"/>
          <w:szCs w:val="22"/>
        </w:rPr>
        <w:t>я</w:t>
      </w:r>
      <w:r w:rsidRPr="00A262AF">
        <w:rPr>
          <w:sz w:val="22"/>
          <w:szCs w:val="22"/>
        </w:rPr>
        <w:t xml:space="preserve"> границ активов в соответствии с положениями СНС;</w:t>
      </w:r>
    </w:p>
    <w:p w:rsidR="006E45C2" w:rsidRPr="00A262AF" w:rsidRDefault="006E45C2" w:rsidP="00DA24BA">
      <w:pPr>
        <w:ind w:firstLine="709"/>
        <w:jc w:val="both"/>
        <w:rPr>
          <w:sz w:val="22"/>
          <w:szCs w:val="22"/>
        </w:rPr>
      </w:pPr>
      <w:r w:rsidRPr="00A262AF">
        <w:rPr>
          <w:sz w:val="22"/>
          <w:szCs w:val="22"/>
        </w:rPr>
        <w:t>- оценк</w:t>
      </w:r>
      <w:r w:rsidR="005575F2" w:rsidRPr="00A262AF">
        <w:rPr>
          <w:sz w:val="22"/>
          <w:szCs w:val="22"/>
        </w:rPr>
        <w:t>и</w:t>
      </w:r>
      <w:r w:rsidRPr="00A262AF">
        <w:rPr>
          <w:sz w:val="22"/>
          <w:szCs w:val="22"/>
        </w:rPr>
        <w:t xml:space="preserve"> затрат, осуществляемых населением по строительству индивидуальных жилых домов, дач и хозяйственных построек с использованием данных выборочного обследования бюджетов домашних хозяйств;</w:t>
      </w:r>
    </w:p>
    <w:p w:rsidR="005575F2" w:rsidRPr="00A262AF" w:rsidRDefault="006E45C2" w:rsidP="00DA24BA">
      <w:pPr>
        <w:ind w:firstLine="709"/>
        <w:jc w:val="both"/>
        <w:rPr>
          <w:sz w:val="22"/>
          <w:szCs w:val="22"/>
        </w:rPr>
      </w:pPr>
      <w:r w:rsidRPr="00A262AF">
        <w:rPr>
          <w:sz w:val="22"/>
          <w:szCs w:val="22"/>
        </w:rPr>
        <w:t>- расчет</w:t>
      </w:r>
      <w:r w:rsidR="005575F2" w:rsidRPr="00A262AF">
        <w:rPr>
          <w:sz w:val="22"/>
          <w:szCs w:val="22"/>
        </w:rPr>
        <w:t>а</w:t>
      </w:r>
      <w:r w:rsidRPr="00A262AF">
        <w:rPr>
          <w:sz w:val="22"/>
          <w:szCs w:val="22"/>
        </w:rPr>
        <w:t xml:space="preserve"> индекса физического объема инвестиций в основной капитал в сопоставимых ценах с использованием цепных показателей на годовой основе. </w:t>
      </w:r>
    </w:p>
    <w:p w:rsidR="006E45C2" w:rsidRPr="00A262AF" w:rsidRDefault="006E45C2" w:rsidP="00DA24BA">
      <w:pPr>
        <w:ind w:firstLine="709"/>
        <w:jc w:val="both"/>
        <w:rPr>
          <w:sz w:val="22"/>
          <w:szCs w:val="22"/>
        </w:rPr>
      </w:pPr>
      <w:r w:rsidRPr="00A262AF">
        <w:rPr>
          <w:sz w:val="22"/>
          <w:szCs w:val="22"/>
        </w:rPr>
        <w:t>В СНС 1993 года рекомендуется переход от традиционных оценок в постоянных ценах фиксированного базового года к цепным показателям объема. Цепные показатели объема по Ласпейрасу рассчитаны путем составления квартальных оценок в средних ценах предыдущего года. Затем эти квартальные показатели объема для каждого года последовательно связаны, образуя протяженный согласованный временной ряд, результатом которого является цепной квартальный индекс Ласпейраса с годовой базой. При составлении оценок в постоянных ценах в качестве весов при объединении соответствующих количественных показателей используются средние цены конкретного базового периода. Временной ряд цепных индексов объединен между собой через фиксированный исходный период. Таким образом, путем последовательного соединения краткосрочных индексов с различными базовыми периодами осуществляется, методом цепной увязки, составление долгосрочных ценовых показателей или показателей объема. Смена базового периода и построение цепного ряда может производиться с различной периодичностью. В СНС 1993 года рекомендуется изменять базовый период и, таким образом проводить цепную увязку ежегодно. Исходный период может выбираться произвольно, и его выбор не сказывается на темпах изменения в ряде. Исходный период может быть легко изменен путем простого деления индексного ряда на его значение в любом периоде, который выбран в качестве нового исходного периода.</w:t>
      </w:r>
    </w:p>
    <w:p w:rsidR="006E45C2" w:rsidRPr="00A262AF" w:rsidRDefault="006E45C2" w:rsidP="00DA24BA">
      <w:pPr>
        <w:ind w:firstLine="709"/>
        <w:jc w:val="both"/>
        <w:rPr>
          <w:sz w:val="22"/>
          <w:szCs w:val="22"/>
        </w:rPr>
      </w:pPr>
      <w:r w:rsidRPr="00A262AF">
        <w:rPr>
          <w:sz w:val="22"/>
          <w:szCs w:val="22"/>
        </w:rPr>
        <w:t>Для того, чтобы показатели цен и объема образовывали временные ряды, они должны отвечать следующим требованиям:</w:t>
      </w:r>
    </w:p>
    <w:p w:rsidR="006E45C2" w:rsidRPr="00A262AF" w:rsidRDefault="006E45C2" w:rsidP="00DA24BA">
      <w:pPr>
        <w:ind w:firstLine="709"/>
        <w:jc w:val="both"/>
        <w:rPr>
          <w:sz w:val="22"/>
          <w:szCs w:val="22"/>
        </w:rPr>
      </w:pPr>
      <w:r w:rsidRPr="00A262AF">
        <w:rPr>
          <w:sz w:val="22"/>
          <w:szCs w:val="22"/>
        </w:rPr>
        <w:t>- отражать как краткосрочную, так и долгосрочную динамику ряда;</w:t>
      </w:r>
    </w:p>
    <w:p w:rsidR="006E45C2" w:rsidRPr="00A262AF" w:rsidRDefault="006E45C2" w:rsidP="00DA24BA">
      <w:pPr>
        <w:ind w:firstLine="709"/>
        <w:jc w:val="both"/>
        <w:rPr>
          <w:sz w:val="22"/>
          <w:szCs w:val="22"/>
        </w:rPr>
      </w:pPr>
      <w:r w:rsidRPr="00A262AF">
        <w:rPr>
          <w:sz w:val="22"/>
          <w:szCs w:val="22"/>
        </w:rPr>
        <w:t>- обеспечивать возможность сравнения различных периодов последовательным образом, т.е. возможность оценивать на основе базового временного ряда изменения по сравнению с любым периодом (с предыдущим периодом, тем же периодом предыдущего года и определенным периодом несколькими годами ранее);</w:t>
      </w:r>
    </w:p>
    <w:p w:rsidR="006E45C2" w:rsidRPr="00A262AF" w:rsidRDefault="006E45C2" w:rsidP="00DA24BA">
      <w:pPr>
        <w:ind w:firstLine="709"/>
        <w:jc w:val="both"/>
        <w:rPr>
          <w:sz w:val="22"/>
          <w:szCs w:val="22"/>
        </w:rPr>
      </w:pPr>
      <w:r w:rsidRPr="00A262AF">
        <w:rPr>
          <w:sz w:val="22"/>
          <w:szCs w:val="22"/>
        </w:rPr>
        <w:t>-  обеспечивать возможность сравнения периодов различной продолжительности последовательным образом.</w:t>
      </w:r>
    </w:p>
    <w:p w:rsidR="00DA24BA" w:rsidRPr="00A262AF" w:rsidRDefault="00DA24BA" w:rsidP="00DA24BA">
      <w:pPr>
        <w:ind w:firstLine="709"/>
        <w:jc w:val="both"/>
        <w:rPr>
          <w:sz w:val="22"/>
          <w:szCs w:val="22"/>
        </w:rPr>
      </w:pPr>
      <w:r w:rsidRPr="00A262AF">
        <w:rPr>
          <w:sz w:val="22"/>
          <w:szCs w:val="22"/>
        </w:rPr>
        <w:t>Официальная статистическая методология определения инвестиций в основной капитал на региональном уровне утверждена приказом Росстата от 18 сентября 2014 года № 569.</w:t>
      </w:r>
    </w:p>
    <w:p w:rsidR="00DA24BA" w:rsidRPr="00225720" w:rsidRDefault="00DA24BA" w:rsidP="00DA24BA">
      <w:pPr>
        <w:ind w:firstLine="709"/>
        <w:jc w:val="both"/>
        <w:rPr>
          <w:sz w:val="22"/>
          <w:szCs w:val="22"/>
        </w:rPr>
      </w:pPr>
    </w:p>
    <w:sectPr w:rsidR="00DA24BA" w:rsidRPr="00225720" w:rsidSect="00A262A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40" w:rsidRDefault="002A6740" w:rsidP="00A262AF">
      <w:r>
        <w:separator/>
      </w:r>
    </w:p>
  </w:endnote>
  <w:endnote w:type="continuationSeparator" w:id="0">
    <w:p w:rsidR="002A6740" w:rsidRDefault="002A6740" w:rsidP="00A2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40" w:rsidRDefault="002A6740" w:rsidP="00A262AF">
      <w:r>
        <w:separator/>
      </w:r>
    </w:p>
  </w:footnote>
  <w:footnote w:type="continuationSeparator" w:id="0">
    <w:p w:rsidR="002A6740" w:rsidRDefault="002A6740" w:rsidP="00A2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09528"/>
      <w:docPartObj>
        <w:docPartGallery w:val="Page Numbers (Top of Page)"/>
        <w:docPartUnique/>
      </w:docPartObj>
    </w:sdtPr>
    <w:sdtContent>
      <w:p w:rsidR="00A262AF" w:rsidRDefault="00A262AF">
        <w:pPr>
          <w:pStyle w:val="a3"/>
          <w:jc w:val="center"/>
        </w:pPr>
        <w:r>
          <w:fldChar w:fldCharType="begin"/>
        </w:r>
        <w:r>
          <w:instrText>PAGE   \* MERGEFORMAT</w:instrText>
        </w:r>
        <w:r>
          <w:fldChar w:fldCharType="separate"/>
        </w:r>
        <w:r>
          <w:rPr>
            <w:noProof/>
          </w:rPr>
          <w:t>4</w:t>
        </w:r>
        <w:r>
          <w:fldChar w:fldCharType="end"/>
        </w:r>
      </w:p>
    </w:sdtContent>
  </w:sdt>
  <w:p w:rsidR="00A262AF" w:rsidRDefault="00A262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C2"/>
    <w:rsid w:val="00225720"/>
    <w:rsid w:val="002A6740"/>
    <w:rsid w:val="004B71C9"/>
    <w:rsid w:val="005575F2"/>
    <w:rsid w:val="00557B96"/>
    <w:rsid w:val="005A404C"/>
    <w:rsid w:val="005F776E"/>
    <w:rsid w:val="006E45C2"/>
    <w:rsid w:val="00A262AF"/>
    <w:rsid w:val="00A96C15"/>
    <w:rsid w:val="00DA24BA"/>
    <w:rsid w:val="00E9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2AF"/>
    <w:pPr>
      <w:tabs>
        <w:tab w:val="center" w:pos="4677"/>
        <w:tab w:val="right" w:pos="9355"/>
      </w:tabs>
    </w:pPr>
  </w:style>
  <w:style w:type="character" w:customStyle="1" w:styleId="a4">
    <w:name w:val="Верхний колонтитул Знак"/>
    <w:basedOn w:val="a0"/>
    <w:link w:val="a3"/>
    <w:uiPriority w:val="99"/>
    <w:rsid w:val="00A262A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262AF"/>
    <w:pPr>
      <w:tabs>
        <w:tab w:val="center" w:pos="4677"/>
        <w:tab w:val="right" w:pos="9355"/>
      </w:tabs>
    </w:pPr>
  </w:style>
  <w:style w:type="character" w:customStyle="1" w:styleId="a6">
    <w:name w:val="Нижний колонтитул Знак"/>
    <w:basedOn w:val="a0"/>
    <w:link w:val="a5"/>
    <w:uiPriority w:val="99"/>
    <w:rsid w:val="00A262A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62AF"/>
    <w:rPr>
      <w:rFonts w:ascii="Tahoma" w:hAnsi="Tahoma" w:cs="Tahoma"/>
      <w:sz w:val="16"/>
      <w:szCs w:val="16"/>
    </w:rPr>
  </w:style>
  <w:style w:type="character" w:customStyle="1" w:styleId="a8">
    <w:name w:val="Текст выноски Знак"/>
    <w:basedOn w:val="a0"/>
    <w:link w:val="a7"/>
    <w:uiPriority w:val="99"/>
    <w:semiHidden/>
    <w:rsid w:val="00A262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2AF"/>
    <w:pPr>
      <w:tabs>
        <w:tab w:val="center" w:pos="4677"/>
        <w:tab w:val="right" w:pos="9355"/>
      </w:tabs>
    </w:pPr>
  </w:style>
  <w:style w:type="character" w:customStyle="1" w:styleId="a4">
    <w:name w:val="Верхний колонтитул Знак"/>
    <w:basedOn w:val="a0"/>
    <w:link w:val="a3"/>
    <w:uiPriority w:val="99"/>
    <w:rsid w:val="00A262A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262AF"/>
    <w:pPr>
      <w:tabs>
        <w:tab w:val="center" w:pos="4677"/>
        <w:tab w:val="right" w:pos="9355"/>
      </w:tabs>
    </w:pPr>
  </w:style>
  <w:style w:type="character" w:customStyle="1" w:styleId="a6">
    <w:name w:val="Нижний колонтитул Знак"/>
    <w:basedOn w:val="a0"/>
    <w:link w:val="a5"/>
    <w:uiPriority w:val="99"/>
    <w:rsid w:val="00A262A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62AF"/>
    <w:rPr>
      <w:rFonts w:ascii="Tahoma" w:hAnsi="Tahoma" w:cs="Tahoma"/>
      <w:sz w:val="16"/>
      <w:szCs w:val="16"/>
    </w:rPr>
  </w:style>
  <w:style w:type="character" w:customStyle="1" w:styleId="a8">
    <w:name w:val="Текст выноски Знак"/>
    <w:basedOn w:val="a0"/>
    <w:link w:val="a7"/>
    <w:uiPriority w:val="99"/>
    <w:semiHidden/>
    <w:rsid w:val="00A262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Н.А.</dc:creator>
  <cp:lastModifiedBy>Емельянова Ольга Юрьевна</cp:lastModifiedBy>
  <cp:revision>2</cp:revision>
  <cp:lastPrinted>2014-12-02T09:07:00Z</cp:lastPrinted>
  <dcterms:created xsi:type="dcterms:W3CDTF">2014-12-02T09:08:00Z</dcterms:created>
  <dcterms:modified xsi:type="dcterms:W3CDTF">2014-12-02T09:08:00Z</dcterms:modified>
</cp:coreProperties>
</file>