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BC" w:rsidRDefault="006F48BC" w:rsidP="00CF3B9F">
      <w:pPr>
        <w:pStyle w:val="2"/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6F48BC" w:rsidRPr="000507B0" w:rsidRDefault="006F48BC" w:rsidP="00CF3B9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507B0">
        <w:rPr>
          <w:rFonts w:ascii="Peterburg" w:hAnsi="Peterburg"/>
          <w:b/>
        </w:rPr>
        <w:t xml:space="preserve">Навой Антон </w:t>
      </w:r>
      <w:proofErr w:type="spellStart"/>
      <w:r w:rsidRPr="000507B0">
        <w:rPr>
          <w:rFonts w:ascii="Peterburg" w:hAnsi="Peterburg"/>
          <w:b/>
        </w:rPr>
        <w:t>Викентьевич</w:t>
      </w:r>
      <w:proofErr w:type="spellEnd"/>
      <w:r w:rsidRPr="000507B0">
        <w:rPr>
          <w:rFonts w:ascii="Peterburg" w:hAnsi="Peterburg"/>
          <w:b/>
        </w:rPr>
        <w:t xml:space="preserve"> - заместитель начальника </w:t>
      </w:r>
      <w:r w:rsidR="000507B0" w:rsidRPr="000507B0">
        <w:rPr>
          <w:b/>
        </w:rPr>
        <w:t>У</w:t>
      </w:r>
      <w:r w:rsidRPr="000507B0">
        <w:rPr>
          <w:rFonts w:ascii="Peterburg" w:hAnsi="Peterburg"/>
          <w:b/>
        </w:rPr>
        <w:t xml:space="preserve">правления </w:t>
      </w:r>
      <w:r w:rsidR="00001BA4" w:rsidRPr="00001BA4">
        <w:rPr>
          <w:rFonts w:ascii="Peterburg" w:hAnsi="Peterburg"/>
          <w:b/>
        </w:rPr>
        <w:t xml:space="preserve">текущего </w:t>
      </w:r>
      <w:r w:rsidR="00001BA4">
        <w:rPr>
          <w:rFonts w:ascii="Peterburg" w:hAnsi="Peterburg"/>
          <w:b/>
        </w:rPr>
        <w:t xml:space="preserve">счета платежного баланса </w:t>
      </w:r>
      <w:r w:rsidRPr="000507B0">
        <w:rPr>
          <w:rFonts w:ascii="Peterburg" w:hAnsi="Peterburg"/>
          <w:b/>
        </w:rPr>
        <w:t>Департамента</w:t>
      </w:r>
      <w:r w:rsidR="00001BA4">
        <w:rPr>
          <w:rFonts w:ascii="Peterburg" w:hAnsi="Peterburg"/>
          <w:b/>
        </w:rPr>
        <w:t xml:space="preserve"> статистики </w:t>
      </w:r>
      <w:r w:rsidR="000507B0" w:rsidRPr="000507B0">
        <w:rPr>
          <w:b/>
        </w:rPr>
        <w:t>Банка России</w:t>
      </w:r>
      <w:r w:rsidRPr="000507B0">
        <w:rPr>
          <w:rFonts w:ascii="Peterburg" w:hAnsi="Peterburg"/>
          <w:b/>
        </w:rPr>
        <w:t xml:space="preserve">, </w:t>
      </w:r>
      <w:r w:rsidR="00001BA4">
        <w:rPr>
          <w:rFonts w:ascii="Peterburg" w:hAnsi="Peterburg"/>
          <w:b/>
        </w:rPr>
        <w:t>д</w:t>
      </w:r>
      <w:r w:rsidRPr="000507B0">
        <w:rPr>
          <w:rFonts w:ascii="Peterburg" w:hAnsi="Peterburg"/>
          <w:b/>
        </w:rPr>
        <w:t>.э.н.</w:t>
      </w:r>
      <w:r w:rsidR="00001BA4">
        <w:rPr>
          <w:rFonts w:ascii="Peterburg" w:hAnsi="Peterburg"/>
          <w:b/>
        </w:rPr>
        <w:t xml:space="preserve">, профессор кафедры </w:t>
      </w:r>
      <w:r w:rsidR="00001BA4">
        <w:rPr>
          <w:rFonts w:ascii="Peterburg" w:hAnsi="Peterburg" w:hint="eastAsia"/>
          <w:b/>
        </w:rPr>
        <w:t>«</w:t>
      </w:r>
      <w:r w:rsidR="00001BA4">
        <w:rPr>
          <w:rFonts w:ascii="Peterburg" w:hAnsi="Peterburg"/>
          <w:b/>
        </w:rPr>
        <w:t>Мировые финансы</w:t>
      </w:r>
      <w:r w:rsidR="00001BA4">
        <w:rPr>
          <w:rFonts w:ascii="Peterburg" w:hAnsi="Peterburg" w:hint="eastAsia"/>
          <w:b/>
        </w:rPr>
        <w:t>»</w:t>
      </w:r>
      <w:r w:rsidR="00AE5777">
        <w:rPr>
          <w:rFonts w:ascii="Peterburg" w:hAnsi="Peterburg"/>
          <w:b/>
        </w:rPr>
        <w:t xml:space="preserve"> Финансового университета при Правительстве Российской Федерации</w:t>
      </w:r>
    </w:p>
    <w:p w:rsidR="00CF3B9F" w:rsidRDefault="00CF3B9F" w:rsidP="00CF3B9F">
      <w:pPr>
        <w:pStyle w:val="1"/>
        <w:jc w:val="center"/>
        <w:rPr>
          <w:b/>
          <w:szCs w:val="28"/>
        </w:rPr>
      </w:pPr>
    </w:p>
    <w:p w:rsidR="00CF3B9F" w:rsidRPr="000507B0" w:rsidRDefault="00CF3B9F" w:rsidP="00CF3B9F">
      <w:pPr>
        <w:pStyle w:val="1"/>
        <w:jc w:val="center"/>
        <w:rPr>
          <w:b/>
          <w:sz w:val="24"/>
        </w:rPr>
      </w:pPr>
      <w:r w:rsidRPr="000507B0">
        <w:rPr>
          <w:b/>
          <w:sz w:val="24"/>
        </w:rPr>
        <w:t>Т Е З И С Ы</w:t>
      </w:r>
    </w:p>
    <w:p w:rsidR="00CF3B9F" w:rsidRPr="000507B0" w:rsidRDefault="00CF3B9F" w:rsidP="00CF3B9F">
      <w:pPr>
        <w:pStyle w:val="2"/>
        <w:spacing w:after="0" w:line="240" w:lineRule="auto"/>
        <w:jc w:val="center"/>
      </w:pPr>
      <w:r w:rsidRPr="000507B0">
        <w:t xml:space="preserve">доклада на заседании секции статистики ЦДУ РАН </w:t>
      </w:r>
      <w:r w:rsidR="000507B0" w:rsidRPr="000507B0">
        <w:t>22.</w:t>
      </w:r>
      <w:r w:rsidR="00001BA4">
        <w:t>01</w:t>
      </w:r>
      <w:r w:rsidRPr="000507B0">
        <w:t>.201</w:t>
      </w:r>
      <w:r w:rsidR="00001BA4">
        <w:t>5</w:t>
      </w:r>
      <w:r w:rsidRPr="000507B0">
        <w:t xml:space="preserve"> </w:t>
      </w:r>
    </w:p>
    <w:p w:rsidR="000507B0" w:rsidRPr="000507B0" w:rsidRDefault="00CF3B9F" w:rsidP="000507B0">
      <w:pPr>
        <w:jc w:val="center"/>
        <w:rPr>
          <w:b/>
          <w:bCs/>
        </w:rPr>
      </w:pPr>
      <w:r w:rsidRPr="000507B0">
        <w:t>по теме: «</w:t>
      </w:r>
      <w:r w:rsidR="00C430CD">
        <w:rPr>
          <w:b/>
          <w:bCs/>
        </w:rPr>
        <w:t>Статистика международной торговли услугами как подсистема статистики платежного баланса</w:t>
      </w:r>
      <w:r w:rsidR="000507B0" w:rsidRPr="000507B0">
        <w:rPr>
          <w:b/>
          <w:bCs/>
        </w:rPr>
        <w:t>»</w:t>
      </w:r>
    </w:p>
    <w:p w:rsidR="00CF3B9F" w:rsidRPr="00CF3B9F" w:rsidRDefault="00CF3B9F" w:rsidP="00426AE1">
      <w:pPr>
        <w:jc w:val="center"/>
        <w:rPr>
          <w:b/>
          <w:bCs/>
        </w:rPr>
      </w:pPr>
    </w:p>
    <w:p w:rsidR="000507B0" w:rsidRPr="005C6CE6" w:rsidRDefault="00001BA4" w:rsidP="000507B0">
      <w:pPr>
        <w:numPr>
          <w:ilvl w:val="0"/>
          <w:numId w:val="3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Статистика международной торговли услугами </w:t>
      </w:r>
      <w:r w:rsidR="009253C8" w:rsidRPr="005C6CE6">
        <w:rPr>
          <w:b/>
          <w:bCs/>
          <w:sz w:val="22"/>
          <w:szCs w:val="22"/>
        </w:rPr>
        <w:t xml:space="preserve">– как статистическая система (методологические </w:t>
      </w:r>
      <w:r w:rsidR="00392FA6" w:rsidRPr="005C6CE6">
        <w:rPr>
          <w:b/>
          <w:bCs/>
          <w:sz w:val="22"/>
          <w:szCs w:val="22"/>
        </w:rPr>
        <w:t>аспекты</w:t>
      </w:r>
      <w:r w:rsidR="009253C8" w:rsidRPr="005C6CE6">
        <w:rPr>
          <w:b/>
          <w:bCs/>
          <w:sz w:val="22"/>
          <w:szCs w:val="22"/>
        </w:rPr>
        <w:t>)</w:t>
      </w:r>
      <w:r w:rsidR="004B5F90" w:rsidRPr="005C6CE6">
        <w:rPr>
          <w:b/>
          <w:bCs/>
          <w:sz w:val="22"/>
          <w:szCs w:val="22"/>
        </w:rPr>
        <w:t xml:space="preserve"> </w:t>
      </w:r>
    </w:p>
    <w:p w:rsidR="003062BC" w:rsidRDefault="003062BC" w:rsidP="003062BC">
      <w:pPr>
        <w:spacing w:before="120" w:line="280" w:lineRule="exact"/>
        <w:ind w:firstLine="540"/>
        <w:jc w:val="both"/>
        <w:rPr>
          <w:sz w:val="22"/>
        </w:rPr>
      </w:pPr>
      <w:r w:rsidRPr="003062BC">
        <w:rPr>
          <w:b/>
          <w:sz w:val="22"/>
        </w:rPr>
        <w:t>Определение показателей внешней торговли услугами</w:t>
      </w:r>
      <w:r>
        <w:rPr>
          <w:sz w:val="22"/>
        </w:rPr>
        <w:t>, порядок их сбора и формирования соответствуют методологическим положениям статистики платежного баланса и основываются на «Руководстве по платежному балансу и международной инвестиционной позиции» Международного валютного фонда (Шестое издание , 2009 год) и «Руководстве по статистике международной торговли услугами, 2010 год» ООН.</w:t>
      </w:r>
    </w:p>
    <w:p w:rsidR="003062BC" w:rsidRDefault="003062BC" w:rsidP="00797291">
      <w:pPr>
        <w:pStyle w:val="a6"/>
        <w:spacing w:line="280" w:lineRule="exact"/>
        <w:ind w:firstLine="540"/>
        <w:jc w:val="both"/>
        <w:rPr>
          <w:sz w:val="22"/>
        </w:rPr>
      </w:pPr>
      <w:r>
        <w:rPr>
          <w:b/>
          <w:bCs/>
          <w:sz w:val="22"/>
        </w:rPr>
        <w:t>Услуги</w:t>
      </w:r>
      <w:r>
        <w:rPr>
          <w:sz w:val="22"/>
        </w:rPr>
        <w:t xml:space="preserve"> – это результат производственной деятельности, которая изменяет состояние потребляющих единиц или содействует обмену продуктами или финансовыми активами.</w:t>
      </w:r>
      <w:r>
        <w:rPr>
          <w:rStyle w:val="aa"/>
          <w:sz w:val="22"/>
        </w:rPr>
        <w:footnoteReference w:customMarkFollows="1" w:id="1"/>
        <w:t>1</w:t>
      </w:r>
      <w:r>
        <w:rPr>
          <w:sz w:val="22"/>
        </w:rPr>
        <w:t xml:space="preserve"> </w:t>
      </w:r>
    </w:p>
    <w:p w:rsidR="003062BC" w:rsidRDefault="003062BC" w:rsidP="00797291">
      <w:pPr>
        <w:pStyle w:val="a6"/>
        <w:spacing w:line="280" w:lineRule="exact"/>
        <w:ind w:firstLine="540"/>
        <w:jc w:val="both"/>
        <w:rPr>
          <w:bCs/>
          <w:sz w:val="22"/>
        </w:rPr>
      </w:pPr>
      <w:r w:rsidRPr="00A035F8">
        <w:rPr>
          <w:bCs/>
          <w:sz w:val="22"/>
        </w:rPr>
        <w:t xml:space="preserve">Под </w:t>
      </w:r>
      <w:r w:rsidRPr="00A035F8">
        <w:rPr>
          <w:b/>
          <w:bCs/>
          <w:sz w:val="22"/>
        </w:rPr>
        <w:t>международной торговлей услугами</w:t>
      </w:r>
      <w:r w:rsidRPr="00A035F8">
        <w:rPr>
          <w:bCs/>
          <w:sz w:val="22"/>
        </w:rPr>
        <w:t xml:space="preserve"> понимается совершение операций между резидентами и нерезидентами страны</w:t>
      </w:r>
      <w:r w:rsidRPr="00A035F8">
        <w:rPr>
          <w:rStyle w:val="aa"/>
        </w:rPr>
        <w:footnoteReference w:id="2"/>
      </w:r>
      <w:r w:rsidRPr="00A035F8">
        <w:rPr>
          <w:bCs/>
          <w:sz w:val="22"/>
        </w:rPr>
        <w:t>.</w:t>
      </w:r>
    </w:p>
    <w:p w:rsidR="003062BC" w:rsidRPr="003062BC" w:rsidRDefault="003062BC" w:rsidP="003062BC">
      <w:pPr>
        <w:pStyle w:val="a6"/>
        <w:spacing w:line="280" w:lineRule="exact"/>
        <w:ind w:firstLine="540"/>
        <w:rPr>
          <w:b/>
          <w:bCs/>
          <w:sz w:val="22"/>
        </w:rPr>
      </w:pPr>
      <w:r w:rsidRPr="003062BC">
        <w:rPr>
          <w:b/>
          <w:bCs/>
          <w:sz w:val="22"/>
        </w:rPr>
        <w:t>Основные методологические принципы</w:t>
      </w:r>
    </w:p>
    <w:p w:rsidR="003062BC" w:rsidRPr="00797291" w:rsidRDefault="003062BC" w:rsidP="003062BC">
      <w:pPr>
        <w:pStyle w:val="a6"/>
        <w:numPr>
          <w:ilvl w:val="0"/>
          <w:numId w:val="39"/>
        </w:numPr>
        <w:spacing w:line="280" w:lineRule="exact"/>
        <w:ind w:left="0" w:firstLine="709"/>
        <w:jc w:val="both"/>
        <w:rPr>
          <w:bCs/>
          <w:sz w:val="22"/>
          <w:szCs w:val="22"/>
        </w:rPr>
      </w:pPr>
      <w:r w:rsidRPr="00797291">
        <w:rPr>
          <w:sz w:val="22"/>
          <w:szCs w:val="22"/>
        </w:rPr>
        <w:t xml:space="preserve">Стоимостная оценка перевозок пассажирским транспортом в соответствии с международными принципами учета строится на допущении, что на территории данной страны билеты продаются ее резидентам. Поэтому под </w:t>
      </w:r>
      <w:r w:rsidRPr="00797291">
        <w:rPr>
          <w:sz w:val="22"/>
          <w:szCs w:val="22"/>
          <w:u w:val="single"/>
        </w:rPr>
        <w:t>экспортом пассажирских перевозок</w:t>
      </w:r>
      <w:r w:rsidRPr="00797291">
        <w:rPr>
          <w:sz w:val="22"/>
          <w:szCs w:val="22"/>
        </w:rPr>
        <w:t xml:space="preserve"> на практике понимается поступление денежных средств </w:t>
      </w:r>
      <w:r w:rsidRPr="00797291">
        <w:rPr>
          <w:sz w:val="22"/>
          <w:szCs w:val="22"/>
          <w:u w:val="single"/>
        </w:rPr>
        <w:t>транспортным компаниям-резидентам</w:t>
      </w:r>
      <w:r w:rsidRPr="00797291">
        <w:rPr>
          <w:sz w:val="22"/>
          <w:szCs w:val="22"/>
        </w:rPr>
        <w:t xml:space="preserve"> от реализации билетов за рубежом. </w:t>
      </w:r>
      <w:r w:rsidRPr="00797291">
        <w:rPr>
          <w:iCs/>
          <w:sz w:val="22"/>
          <w:szCs w:val="22"/>
          <w:u w:val="single"/>
        </w:rPr>
        <w:t>Импорт пассажирских перевозок</w:t>
      </w:r>
      <w:r w:rsidRPr="00797291">
        <w:rPr>
          <w:iCs/>
          <w:sz w:val="22"/>
          <w:szCs w:val="22"/>
        </w:rPr>
        <w:t xml:space="preserve"> - поступление денежных средств транспортным компаниям-нерезидентам от реализации билетов на территории России на международные рейсы и на внутренние рейсы на территории нашей страны.</w:t>
      </w:r>
    </w:p>
    <w:p w:rsidR="003062BC" w:rsidRPr="002C052A" w:rsidRDefault="003062BC" w:rsidP="003062BC">
      <w:pPr>
        <w:pStyle w:val="ab"/>
        <w:numPr>
          <w:ilvl w:val="0"/>
          <w:numId w:val="39"/>
        </w:numPr>
        <w:spacing w:before="12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 xml:space="preserve">В целях единообразной оценки товаров и </w:t>
      </w:r>
      <w:r w:rsidRPr="002C052A">
        <w:rPr>
          <w:b/>
          <w:iCs/>
          <w:sz w:val="22"/>
          <w:szCs w:val="22"/>
        </w:rPr>
        <w:t>транспортных услуг</w:t>
      </w:r>
      <w:r w:rsidRPr="002C052A">
        <w:rPr>
          <w:iCs/>
          <w:sz w:val="22"/>
          <w:szCs w:val="22"/>
        </w:rPr>
        <w:t xml:space="preserve"> в статистических системах различных стран вводятся следующие </w:t>
      </w:r>
      <w:r w:rsidRPr="002C052A">
        <w:rPr>
          <w:b/>
          <w:iCs/>
          <w:sz w:val="22"/>
          <w:szCs w:val="22"/>
        </w:rPr>
        <w:t>правила регистрации</w:t>
      </w:r>
      <w:r w:rsidRPr="002C052A">
        <w:rPr>
          <w:iCs/>
          <w:sz w:val="22"/>
          <w:szCs w:val="22"/>
        </w:rPr>
        <w:t>:</w:t>
      </w:r>
    </w:p>
    <w:p w:rsidR="003062BC" w:rsidRPr="002C052A" w:rsidRDefault="003062BC" w:rsidP="00797291">
      <w:pPr>
        <w:pStyle w:val="a6"/>
        <w:numPr>
          <w:ilvl w:val="1"/>
          <w:numId w:val="39"/>
        </w:numPr>
        <w:spacing w:after="0"/>
        <w:ind w:left="0" w:firstLine="851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Вне зависимости от условий поставки товара переход права собственности на товар от продавца к покупателю при международной торговле осуществляется на границе страны-экспортера.</w:t>
      </w:r>
    </w:p>
    <w:p w:rsidR="003062BC" w:rsidRPr="002C052A" w:rsidRDefault="003062BC" w:rsidP="00797291">
      <w:pPr>
        <w:pStyle w:val="a6"/>
        <w:numPr>
          <w:ilvl w:val="1"/>
          <w:numId w:val="39"/>
        </w:numPr>
        <w:spacing w:after="0"/>
        <w:ind w:left="0" w:firstLine="851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Вне зависимости от условий оплаты внешнеторговой операции считается, что все расходы по транспортировке груза – за счет страны-импортера.</w:t>
      </w:r>
    </w:p>
    <w:p w:rsidR="003062BC" w:rsidRPr="002C052A" w:rsidRDefault="003062BC" w:rsidP="00797291">
      <w:pPr>
        <w:pStyle w:val="a6"/>
        <w:numPr>
          <w:ilvl w:val="1"/>
          <w:numId w:val="39"/>
        </w:numPr>
        <w:spacing w:after="0"/>
        <w:ind w:left="0" w:firstLine="851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Стоимость товаров определяется в ценах ФОБ на границе страны – экспортера, т.е. стоимость транспортировки до границы страны – экспортера включается в стоимость товара и регистрируется в таможенной статистике и в платежных балансах по статье «товары». Последующая транспортировка товара до пункта назначения, находящегося на территории страны – импортера, рассматривается как самостоятельная операция грузового транспорта.</w:t>
      </w:r>
    </w:p>
    <w:p w:rsidR="003062BC" w:rsidRPr="002C052A" w:rsidRDefault="003062BC" w:rsidP="00797291">
      <w:pPr>
        <w:pStyle w:val="a6"/>
        <w:numPr>
          <w:ilvl w:val="1"/>
          <w:numId w:val="39"/>
        </w:numPr>
        <w:spacing w:after="0"/>
        <w:ind w:left="0" w:firstLine="851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В том случае, если перевозку грузов в пределах таможенной территории страны-экспортера осуществляет транспортная компания - нерезидент, для транспортных услуг, включенных в стоимость экспортируемых товаров в ценах ФОБ, вносится компенсирующая запись: фиксируется импорт грузовых перевозок для страны-экспортера.</w:t>
      </w:r>
    </w:p>
    <w:p w:rsidR="003062BC" w:rsidRPr="002C052A" w:rsidRDefault="003062BC" w:rsidP="003062BC">
      <w:pPr>
        <w:ind w:firstLine="709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lastRenderedPageBreak/>
        <w:t xml:space="preserve">Исходя из вышеприведенных правил, в платежном балансе России </w:t>
      </w:r>
      <w:r w:rsidRPr="002C052A">
        <w:rPr>
          <w:iCs/>
          <w:sz w:val="22"/>
          <w:szCs w:val="22"/>
          <w:u w:val="single"/>
        </w:rPr>
        <w:t xml:space="preserve">по экспорту </w:t>
      </w:r>
      <w:r w:rsidRPr="002C052A">
        <w:rPr>
          <w:iCs/>
          <w:sz w:val="22"/>
          <w:szCs w:val="22"/>
        </w:rPr>
        <w:t xml:space="preserve">фиксируются следующие операции, осуществляемые </w:t>
      </w:r>
      <w:r w:rsidRPr="002C052A">
        <w:rPr>
          <w:iCs/>
          <w:sz w:val="22"/>
          <w:szCs w:val="22"/>
          <w:u w:val="single"/>
        </w:rPr>
        <w:t>транспортными компаниями - резидентами</w:t>
      </w:r>
      <w:r w:rsidRPr="002C052A">
        <w:rPr>
          <w:iCs/>
          <w:sz w:val="22"/>
          <w:szCs w:val="22"/>
        </w:rPr>
        <w:t>: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перевозка российских экспортных грузов от таможенной границы Российской Федерации до пункта назначения, указанного импортером;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перевозка российских импортных грузов по территории страны, экспортирующей товар в Российскую Федерацию;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транзит через территорию Российской Федерации принадлежащих нерезидентам грузов, не относящихся к российскому экспорту или импорту товаров;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перевозки по территории иностранных государств или между иностранными государствами принадлежащих нерезидентам грузов, не относящихся к российскому экспорту или импорту товаров;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перевозка грузов для расположенных на территории Российской Федерации иностранных посольств, консульств и т.д.</w:t>
      </w:r>
    </w:p>
    <w:p w:rsidR="003062BC" w:rsidRPr="002C052A" w:rsidRDefault="003062BC" w:rsidP="00797291">
      <w:pPr>
        <w:spacing w:before="120"/>
        <w:ind w:firstLine="510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  <w:u w:val="single"/>
        </w:rPr>
        <w:t>Импорт</w:t>
      </w:r>
      <w:r w:rsidRPr="002C052A">
        <w:rPr>
          <w:iCs/>
          <w:sz w:val="22"/>
          <w:szCs w:val="22"/>
        </w:rPr>
        <w:t xml:space="preserve"> услуг складывается из следующих операций, осуществляемых </w:t>
      </w:r>
      <w:r w:rsidRPr="002C052A">
        <w:rPr>
          <w:iCs/>
          <w:sz w:val="22"/>
          <w:szCs w:val="22"/>
          <w:u w:val="single"/>
        </w:rPr>
        <w:t>транспортными компаниями - нерезидентами</w:t>
      </w:r>
      <w:r w:rsidRPr="002C052A">
        <w:rPr>
          <w:iCs/>
          <w:sz w:val="22"/>
          <w:szCs w:val="22"/>
        </w:rPr>
        <w:t>: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567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перевозка российских импортных грузов от таможенной границы страны – экспортера до пункта назначения на территории Российской Федерации или иного пункта назначения, указанного покупателем;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567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перевозка российских экспортных грузов по территории Российской Федерации;</w:t>
      </w:r>
    </w:p>
    <w:p w:rsidR="003062BC" w:rsidRPr="002C052A" w:rsidRDefault="003062BC" w:rsidP="00797291">
      <w:pPr>
        <w:numPr>
          <w:ilvl w:val="0"/>
          <w:numId w:val="37"/>
        </w:numPr>
        <w:tabs>
          <w:tab w:val="clear" w:pos="1080"/>
          <w:tab w:val="num" w:pos="0"/>
        </w:tabs>
        <w:ind w:left="0" w:firstLine="567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 xml:space="preserve">перевозка российских товаров, не являющихся предметом экспорта или импорта: </w:t>
      </w:r>
    </w:p>
    <w:p w:rsidR="003062BC" w:rsidRPr="002C052A" w:rsidRDefault="003062BC" w:rsidP="00797291">
      <w:pPr>
        <w:numPr>
          <w:ilvl w:val="0"/>
          <w:numId w:val="41"/>
        </w:numPr>
        <w:tabs>
          <w:tab w:val="clear" w:pos="1080"/>
          <w:tab w:val="num" w:pos="0"/>
        </w:tabs>
        <w:ind w:left="0" w:firstLine="567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 xml:space="preserve">между пунктами назначения на территории Российской Федерации, </w:t>
      </w:r>
    </w:p>
    <w:p w:rsidR="003062BC" w:rsidRPr="002C052A" w:rsidRDefault="003062BC" w:rsidP="00797291">
      <w:pPr>
        <w:pStyle w:val="a6"/>
        <w:numPr>
          <w:ilvl w:val="0"/>
          <w:numId w:val="41"/>
        </w:numPr>
        <w:tabs>
          <w:tab w:val="clear" w:pos="1080"/>
          <w:tab w:val="num" w:pos="0"/>
        </w:tabs>
        <w:spacing w:after="0"/>
        <w:ind w:left="0" w:firstLine="567"/>
        <w:jc w:val="both"/>
        <w:rPr>
          <w:i/>
          <w:iCs/>
          <w:sz w:val="22"/>
          <w:szCs w:val="22"/>
        </w:rPr>
      </w:pPr>
      <w:r w:rsidRPr="002C052A">
        <w:rPr>
          <w:iCs/>
          <w:sz w:val="22"/>
          <w:szCs w:val="22"/>
        </w:rPr>
        <w:t>перевозка грузов для расположенных на экономической территории иностранных государств российских посольств, консульств, военных баз и т.д.</w:t>
      </w:r>
    </w:p>
    <w:p w:rsidR="003062BC" w:rsidRPr="00797291" w:rsidRDefault="003062BC" w:rsidP="00797291">
      <w:pPr>
        <w:pStyle w:val="2"/>
        <w:numPr>
          <w:ilvl w:val="0"/>
          <w:numId w:val="39"/>
        </w:numPr>
        <w:spacing w:before="120" w:after="0" w:line="240" w:lineRule="auto"/>
        <w:ind w:left="896" w:hanging="357"/>
        <w:jc w:val="both"/>
        <w:rPr>
          <w:rFonts w:ascii="Kudriashov" w:hAnsi="Kudriashov"/>
          <w:iCs/>
          <w:sz w:val="21"/>
        </w:rPr>
      </w:pPr>
      <w:r w:rsidRPr="002C052A">
        <w:rPr>
          <w:iCs/>
          <w:sz w:val="22"/>
          <w:szCs w:val="22"/>
        </w:rPr>
        <w:t xml:space="preserve">Из-за отсутствия прямых отчетных данных об услугах по статье </w:t>
      </w:r>
      <w:r w:rsidRPr="002C052A">
        <w:rPr>
          <w:b/>
          <w:iCs/>
          <w:sz w:val="22"/>
          <w:szCs w:val="22"/>
        </w:rPr>
        <w:t>«Поездки»</w:t>
      </w:r>
      <w:r w:rsidRPr="002C052A">
        <w:rPr>
          <w:iCs/>
          <w:sz w:val="22"/>
          <w:szCs w:val="22"/>
        </w:rPr>
        <w:t>, проводится оценка их стоимости по следующей модели.</w:t>
      </w:r>
    </w:p>
    <w:p w:rsidR="003062BC" w:rsidRPr="002C052A" w:rsidRDefault="003062BC" w:rsidP="002C052A">
      <w:pPr>
        <w:pStyle w:val="2"/>
        <w:spacing w:before="120" w:line="240" w:lineRule="auto"/>
        <w:ind w:firstLine="567"/>
        <w:jc w:val="both"/>
        <w:rPr>
          <w:iCs/>
          <w:sz w:val="22"/>
          <w:szCs w:val="22"/>
        </w:rPr>
      </w:pPr>
      <w:r w:rsidRPr="002C052A">
        <w:rPr>
          <w:iCs/>
          <w:sz w:val="22"/>
          <w:szCs w:val="22"/>
        </w:rPr>
        <w:t>Экспорт/импорт услуг исчисляется как сумма затрат по категориям поездок. В свою очередь размер средств, израсходованных на каждый вид поездок, рассчитывается как произведение затрат, приходящихся на 1 въезжающего/выезжающего, на их количество. Численность въезжающих/ выезжающих в разбивке по целям поездок определяется по отчетным данным Пограничной службы ФСБ России. Выделяются следующие цели поездок: служебные, туризм, частные, транзит, поездки обслуживающего персонала.</w:t>
      </w:r>
    </w:p>
    <w:p w:rsidR="003062BC" w:rsidRPr="002C052A" w:rsidRDefault="003062BC" w:rsidP="002C052A">
      <w:pPr>
        <w:pStyle w:val="3"/>
        <w:ind w:firstLine="510"/>
        <w:jc w:val="both"/>
        <w:rPr>
          <w:sz w:val="22"/>
          <w:szCs w:val="22"/>
        </w:rPr>
      </w:pPr>
      <w:r w:rsidRPr="002C052A">
        <w:rPr>
          <w:sz w:val="22"/>
          <w:szCs w:val="22"/>
        </w:rPr>
        <w:t>Удельные расходы на поездки рассчитываются исходя из средней стоимости туристических путевок по странам; норм возмещения расходов работникам, находящимся в краткосрочных командировках за границей, установленных Минфином России; стоимости проживания нерезидентов в местах размещения в нашей стране; законодательно установленных государствами СНГ норм возмещения расходов по краткосрочным командировкам в Россию и оценки затрат на личные цели во время поездок. Эти оценки осуществляются с привлечением данных официальной статистики, обследований региональных туристических агентств, сведений стран-партнеров, Всемирной туристской организации ООН и средств массовой информации.</w:t>
      </w:r>
    </w:p>
    <w:p w:rsidR="003062BC" w:rsidRPr="00797291" w:rsidRDefault="003062BC" w:rsidP="003062BC">
      <w:pPr>
        <w:pStyle w:val="3"/>
        <w:ind w:firstLine="510"/>
        <w:rPr>
          <w:bCs/>
          <w:sz w:val="22"/>
        </w:rPr>
      </w:pPr>
      <w:r w:rsidRPr="00797291">
        <w:rPr>
          <w:rFonts w:ascii="Kudriashov" w:hAnsi="Kudriashov"/>
          <w:iCs/>
          <w:sz w:val="21"/>
        </w:rPr>
        <w:t>В импорт услуг по этой статье включается приобретение домашними хозяйствами – владельцами иностранной недвижимости, товаров длительного пользования для собственных нужд в принимающей стране без ввоза их на территорию Российской Федерации.</w:t>
      </w:r>
    </w:p>
    <w:p w:rsidR="00797291" w:rsidRPr="003952F5" w:rsidRDefault="00797291" w:rsidP="003952F5">
      <w:pPr>
        <w:pStyle w:val="ab"/>
        <w:numPr>
          <w:ilvl w:val="0"/>
          <w:numId w:val="39"/>
        </w:numPr>
        <w:ind w:left="0" w:firstLine="709"/>
        <w:jc w:val="both"/>
        <w:rPr>
          <w:rFonts w:ascii="Kudriashov" w:hAnsi="Kudriashov"/>
          <w:iCs/>
          <w:sz w:val="21"/>
        </w:rPr>
      </w:pPr>
      <w:r w:rsidRPr="003952F5">
        <w:rPr>
          <w:sz w:val="22"/>
        </w:rPr>
        <w:t xml:space="preserve">Стоимость </w:t>
      </w:r>
      <w:r w:rsidRPr="003952F5">
        <w:rPr>
          <w:b/>
          <w:sz w:val="22"/>
        </w:rPr>
        <w:t>услуг страхования</w:t>
      </w:r>
      <w:r w:rsidRPr="003952F5">
        <w:rPr>
          <w:sz w:val="22"/>
        </w:rPr>
        <w:t xml:space="preserve"> (экспорта и импорта) рассчитывается как разница между валовой суммой начисленных премий и подлежащими оплате в отчетном периоде требованиями</w:t>
      </w:r>
      <w:r w:rsidRPr="003952F5">
        <w:rPr>
          <w:rFonts w:ascii="Kudriashov" w:hAnsi="Kudriashov"/>
          <w:iCs/>
          <w:sz w:val="21"/>
        </w:rPr>
        <w:t xml:space="preserve"> по отдельным видам страхования: по страхованию внешнеторговых грузов, по страхованию жизни, по другим видам прямого страхования и по операциям перестрахования. </w:t>
      </w:r>
    </w:p>
    <w:p w:rsidR="00797291" w:rsidRPr="003952F5" w:rsidRDefault="00797291" w:rsidP="003952F5">
      <w:pPr>
        <w:pStyle w:val="a6"/>
        <w:spacing w:line="280" w:lineRule="exact"/>
        <w:ind w:firstLine="709"/>
        <w:jc w:val="both"/>
        <w:rPr>
          <w:b/>
          <w:bCs/>
          <w:sz w:val="22"/>
        </w:rPr>
      </w:pPr>
      <w:r w:rsidRPr="003952F5">
        <w:rPr>
          <w:rFonts w:ascii="Kudriashov" w:hAnsi="Kudriashov"/>
          <w:iCs/>
          <w:sz w:val="21"/>
        </w:rPr>
        <w:t>Расчет основан на данных страховых компаний – резидентов, поскольку в соответствии с международной практикой считается, что наиболее точно долю услуг можно определить по операциям страховых компаний – резидентов.</w:t>
      </w:r>
    </w:p>
    <w:p w:rsidR="003062BC" w:rsidRPr="00C430CD" w:rsidRDefault="003062BC" w:rsidP="003062BC">
      <w:pPr>
        <w:pStyle w:val="a6"/>
        <w:spacing w:line="280" w:lineRule="exact"/>
        <w:ind w:firstLine="540"/>
        <w:rPr>
          <w:b/>
          <w:bCs/>
          <w:sz w:val="22"/>
        </w:rPr>
      </w:pPr>
      <w:r w:rsidRPr="00C430CD">
        <w:rPr>
          <w:b/>
          <w:bCs/>
          <w:sz w:val="22"/>
        </w:rPr>
        <w:t>Группировки услуг</w:t>
      </w:r>
    </w:p>
    <w:p w:rsidR="003062BC" w:rsidRDefault="003062BC" w:rsidP="00147E96">
      <w:pPr>
        <w:pStyle w:val="a6"/>
        <w:spacing w:line="280" w:lineRule="exact"/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 xml:space="preserve">Услуги по переработке товаров, принадлежащих другим сторонам, </w:t>
      </w:r>
      <w:r w:rsidRPr="00085B45">
        <w:rPr>
          <w:b/>
          <w:bCs/>
          <w:sz w:val="22"/>
        </w:rPr>
        <w:t xml:space="preserve"> </w:t>
      </w:r>
      <w:r>
        <w:rPr>
          <w:bCs/>
          <w:sz w:val="22"/>
        </w:rPr>
        <w:t>включают</w:t>
      </w:r>
      <w:r w:rsidRPr="00AC57C4">
        <w:rPr>
          <w:bCs/>
          <w:sz w:val="22"/>
        </w:rPr>
        <w:t xml:space="preserve"> </w:t>
      </w:r>
      <w:r w:rsidRPr="00085B45">
        <w:rPr>
          <w:iCs/>
          <w:sz w:val="22"/>
        </w:rPr>
        <w:t>комплекс работ</w:t>
      </w:r>
      <w:r>
        <w:rPr>
          <w:iCs/>
          <w:sz w:val="22"/>
        </w:rPr>
        <w:t xml:space="preserve"> по переработке принадлежащих нерезидентам товаров, сырья </w:t>
      </w:r>
      <w:r w:rsidRPr="00085B45">
        <w:rPr>
          <w:iCs/>
          <w:sz w:val="22"/>
        </w:rPr>
        <w:t>на территории Российской Федерации</w:t>
      </w:r>
      <w:r>
        <w:rPr>
          <w:iCs/>
          <w:sz w:val="22"/>
        </w:rPr>
        <w:t xml:space="preserve">, оплаченный нерезидентами, </w:t>
      </w:r>
      <w:r w:rsidRPr="00085B45">
        <w:rPr>
          <w:iCs/>
          <w:sz w:val="22"/>
        </w:rPr>
        <w:t>а также переработк</w:t>
      </w:r>
      <w:r>
        <w:rPr>
          <w:iCs/>
          <w:sz w:val="22"/>
        </w:rPr>
        <w:t>у</w:t>
      </w:r>
      <w:r w:rsidRPr="00085B45">
        <w:rPr>
          <w:iCs/>
          <w:sz w:val="22"/>
        </w:rPr>
        <w:t xml:space="preserve"> </w:t>
      </w:r>
      <w:r>
        <w:rPr>
          <w:iCs/>
          <w:sz w:val="22"/>
        </w:rPr>
        <w:t xml:space="preserve">принадлежащих резидентам товаров, </w:t>
      </w:r>
      <w:r>
        <w:rPr>
          <w:iCs/>
          <w:sz w:val="22"/>
        </w:rPr>
        <w:lastRenderedPageBreak/>
        <w:t xml:space="preserve">сырья </w:t>
      </w:r>
      <w:r w:rsidRPr="00085B45">
        <w:rPr>
          <w:iCs/>
          <w:sz w:val="22"/>
        </w:rPr>
        <w:t>за рубежом, оплаченн</w:t>
      </w:r>
      <w:r>
        <w:rPr>
          <w:iCs/>
          <w:sz w:val="22"/>
        </w:rPr>
        <w:t>ую</w:t>
      </w:r>
      <w:r w:rsidRPr="00085B45">
        <w:rPr>
          <w:iCs/>
          <w:sz w:val="22"/>
        </w:rPr>
        <w:t xml:space="preserve"> резидентами</w:t>
      </w:r>
      <w:r>
        <w:rPr>
          <w:iCs/>
          <w:sz w:val="22"/>
        </w:rPr>
        <w:t xml:space="preserve">. </w:t>
      </w:r>
      <w:r>
        <w:rPr>
          <w:bCs/>
          <w:sz w:val="22"/>
        </w:rPr>
        <w:t xml:space="preserve">Примерами такой деятельности могут служить нефтепереработка, пошив одежды, сборка электронных устройств и т.д.  </w:t>
      </w:r>
    </w:p>
    <w:p w:rsidR="003062BC" w:rsidRDefault="003062BC" w:rsidP="003062BC">
      <w:pPr>
        <w:pStyle w:val="a6"/>
        <w:spacing w:before="120" w:line="280" w:lineRule="exact"/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 xml:space="preserve">Услуги по техническому обслуживанию и ремонту </w:t>
      </w:r>
      <w:r w:rsidRPr="00B90CF3">
        <w:rPr>
          <w:bCs/>
          <w:sz w:val="22"/>
        </w:rPr>
        <w:t xml:space="preserve">охватывают </w:t>
      </w:r>
      <w:r>
        <w:rPr>
          <w:bCs/>
          <w:sz w:val="22"/>
        </w:rPr>
        <w:t>работы по техническому обслуживанию и ремонту, проводимые резидентами в отношении товаров, оборудования и транспортных средств, принадлежащих нерезидентам (и наоборот).  К этому виду услуг относится как текущий  ремонт, поддерживающий изделие в рабочем состоянии,  так и капитальный  ремонт, повышающий эффективность или мощность товара или продлевающий срок его эксплуатации.</w:t>
      </w:r>
    </w:p>
    <w:p w:rsidR="003062BC" w:rsidRDefault="003062BC" w:rsidP="00147E96">
      <w:pPr>
        <w:pStyle w:val="a6"/>
        <w:spacing w:before="120" w:line="280" w:lineRule="exact"/>
        <w:ind w:firstLine="539"/>
        <w:jc w:val="both"/>
        <w:rPr>
          <w:sz w:val="22"/>
        </w:rPr>
      </w:pPr>
      <w:r>
        <w:rPr>
          <w:b/>
          <w:bCs/>
          <w:sz w:val="22"/>
        </w:rPr>
        <w:t xml:space="preserve">Транспортные услуги - </w:t>
      </w:r>
      <w:r>
        <w:rPr>
          <w:sz w:val="22"/>
        </w:rPr>
        <w:t xml:space="preserve">все виды транспортного обслуживания водным, воздушным и прочими видами транспорта (железнодорожным, автомобильным, трубопроводным и космическим), осуществляемого резидентами одной страны для резидентов другой страны.. </w:t>
      </w:r>
    </w:p>
    <w:p w:rsidR="003062BC" w:rsidRDefault="003062BC" w:rsidP="00147E96">
      <w:pPr>
        <w:pStyle w:val="a6"/>
        <w:spacing w:line="280" w:lineRule="exact"/>
        <w:ind w:firstLine="539"/>
        <w:jc w:val="both"/>
        <w:rPr>
          <w:bCs/>
          <w:sz w:val="22"/>
        </w:rPr>
      </w:pPr>
      <w:r>
        <w:rPr>
          <w:i/>
          <w:iCs/>
          <w:sz w:val="22"/>
        </w:rPr>
        <w:t xml:space="preserve">Пассажирские перевозки – </w:t>
      </w:r>
      <w:r>
        <w:rPr>
          <w:sz w:val="22"/>
        </w:rPr>
        <w:t>это услуги по перевозке пассажиров как на регулярной, так и на нерегулярной основе..</w:t>
      </w:r>
    </w:p>
    <w:p w:rsidR="003062BC" w:rsidRDefault="003062BC" w:rsidP="00147E96">
      <w:pPr>
        <w:pStyle w:val="a6"/>
        <w:spacing w:before="120" w:line="260" w:lineRule="exact"/>
        <w:ind w:firstLine="539"/>
        <w:jc w:val="both"/>
        <w:rPr>
          <w:bCs/>
          <w:iCs/>
          <w:sz w:val="22"/>
        </w:rPr>
      </w:pPr>
      <w:r>
        <w:rPr>
          <w:bCs/>
          <w:i/>
          <w:sz w:val="22"/>
        </w:rPr>
        <w:t xml:space="preserve">Грузовые перевозки </w:t>
      </w:r>
      <w:r>
        <w:rPr>
          <w:bCs/>
          <w:iCs/>
          <w:sz w:val="22"/>
        </w:rPr>
        <w:t xml:space="preserve">– </w:t>
      </w:r>
      <w:r>
        <w:rPr>
          <w:sz w:val="22"/>
        </w:rPr>
        <w:t xml:space="preserve">услуги, связанные с обслуживанием товарооборота: перемещение товаров от места их производства до пункта потребления. </w:t>
      </w:r>
      <w:r>
        <w:rPr>
          <w:bCs/>
          <w:iCs/>
          <w:sz w:val="22"/>
        </w:rPr>
        <w:t xml:space="preserve">К данному виду услуг относится также аренда транспортных средств вместе с экипажем для перевозки грузов. </w:t>
      </w:r>
    </w:p>
    <w:p w:rsidR="003062BC" w:rsidRDefault="003062BC" w:rsidP="003062BC">
      <w:pPr>
        <w:spacing w:before="60" w:line="260" w:lineRule="exact"/>
        <w:ind w:firstLine="720"/>
        <w:jc w:val="both"/>
        <w:rPr>
          <w:i/>
          <w:sz w:val="22"/>
        </w:rPr>
      </w:pPr>
      <w:r>
        <w:rPr>
          <w:bCs/>
          <w:i/>
          <w:sz w:val="22"/>
        </w:rPr>
        <w:t>Вспомогательные и дополнительные транспортные услуги –</w:t>
      </w:r>
      <w:r>
        <w:rPr>
          <w:bCs/>
          <w:sz w:val="22"/>
        </w:rPr>
        <w:t xml:space="preserve"> к этой категории услуг</w:t>
      </w:r>
      <w:r>
        <w:rPr>
          <w:sz w:val="22"/>
        </w:rPr>
        <w:t xml:space="preserve"> относятся работы (услуги), предоставляемые транспортным средствам в </w:t>
      </w:r>
      <w:r>
        <w:rPr>
          <w:iCs/>
          <w:sz w:val="22"/>
        </w:rPr>
        <w:t>портах, аэропортах, ангарах, на железнодорожных и автомобильных станциях, грузовых терминалах</w:t>
      </w:r>
      <w:r>
        <w:rPr>
          <w:sz w:val="22"/>
        </w:rPr>
        <w:t xml:space="preserve">. </w:t>
      </w:r>
    </w:p>
    <w:p w:rsidR="003062BC" w:rsidRPr="00E850FF" w:rsidRDefault="003062BC" w:rsidP="00147E96">
      <w:pPr>
        <w:pStyle w:val="a6"/>
        <w:spacing w:before="60" w:line="260" w:lineRule="exact"/>
        <w:ind w:firstLine="709"/>
        <w:jc w:val="both"/>
        <w:rPr>
          <w:bCs/>
          <w:sz w:val="22"/>
        </w:rPr>
      </w:pPr>
      <w:r w:rsidRPr="00E850FF">
        <w:rPr>
          <w:bCs/>
          <w:i/>
          <w:sz w:val="22"/>
        </w:rPr>
        <w:t xml:space="preserve">Почтовые и курьерские услуги </w:t>
      </w:r>
      <w:r w:rsidRPr="00E850FF">
        <w:rPr>
          <w:bCs/>
          <w:sz w:val="22"/>
        </w:rPr>
        <w:t>– почтовое обслуживание (сбор и доставка писем, газет, периодических изданий и т.д.</w:t>
      </w:r>
      <w:r>
        <w:rPr>
          <w:bCs/>
          <w:sz w:val="22"/>
        </w:rPr>
        <w:t xml:space="preserve"> различными видами транспорта</w:t>
      </w:r>
      <w:r w:rsidRPr="00E850FF">
        <w:rPr>
          <w:bCs/>
          <w:sz w:val="22"/>
        </w:rPr>
        <w:t>), а также служба курьерской связи.</w:t>
      </w:r>
    </w:p>
    <w:p w:rsidR="003062BC" w:rsidRDefault="003062BC" w:rsidP="003952F5">
      <w:pPr>
        <w:pStyle w:val="a6"/>
        <w:spacing w:before="60" w:line="260" w:lineRule="exact"/>
        <w:ind w:firstLine="539"/>
        <w:jc w:val="both"/>
        <w:rPr>
          <w:sz w:val="22"/>
        </w:rPr>
      </w:pPr>
      <w:r>
        <w:rPr>
          <w:b/>
          <w:bCs/>
          <w:sz w:val="22"/>
        </w:rPr>
        <w:t xml:space="preserve">Поездки </w:t>
      </w:r>
      <w:r>
        <w:rPr>
          <w:sz w:val="22"/>
        </w:rPr>
        <w:t>представляют собой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</w:t>
      </w:r>
      <w:r>
        <w:rPr>
          <w:rStyle w:val="aa"/>
          <w:sz w:val="22"/>
        </w:rPr>
        <w:footnoteReference w:id="3"/>
      </w:r>
      <w:r>
        <w:rPr>
          <w:sz w:val="22"/>
        </w:rPr>
        <w:t>. Поездки делятся на деловые и личные.</w:t>
      </w:r>
    </w:p>
    <w:p w:rsidR="003062BC" w:rsidRDefault="003062BC" w:rsidP="003952F5">
      <w:pPr>
        <w:pStyle w:val="a6"/>
        <w:spacing w:line="260" w:lineRule="exact"/>
        <w:ind w:firstLine="540"/>
        <w:jc w:val="both"/>
        <w:rPr>
          <w:sz w:val="22"/>
        </w:rPr>
      </w:pPr>
      <w:r>
        <w:rPr>
          <w:i/>
          <w:iCs/>
          <w:sz w:val="22"/>
        </w:rPr>
        <w:t>Деловые поездки</w:t>
      </w:r>
      <w:r>
        <w:rPr>
          <w:sz w:val="22"/>
        </w:rPr>
        <w:t xml:space="preserve"> охватывают поездки лиц, направляющихся за границу для осуществления различных видов хозяйственной деятельности. В данную категорию попадают поездки государственных служащих, сотрудников компаний, временно выезжающих за границу по служебным делам для выполнения работ, оказания услуг; командированные работники международных организаций; экипажи судов, делающих в стране кратковременную остановку; любые другие работники, которые не считаются резидентами экономики, выступающей в роли их работодателя.</w:t>
      </w:r>
    </w:p>
    <w:p w:rsidR="003062BC" w:rsidRDefault="003062BC" w:rsidP="003952F5">
      <w:pPr>
        <w:pStyle w:val="a6"/>
        <w:spacing w:line="280" w:lineRule="exact"/>
        <w:ind w:firstLine="539"/>
        <w:jc w:val="both"/>
        <w:rPr>
          <w:bCs/>
          <w:sz w:val="22"/>
        </w:rPr>
      </w:pPr>
      <w:r>
        <w:rPr>
          <w:i/>
          <w:iCs/>
          <w:sz w:val="22"/>
        </w:rPr>
        <w:t>Личные поездки</w:t>
      </w:r>
      <w:r>
        <w:rPr>
          <w:sz w:val="22"/>
        </w:rPr>
        <w:t xml:space="preserve"> – это поездки лиц, не преследующих деловых целей и направляющихся в зарубежные страны с туристическими, оздоровительными, познавательными, спортивными, религиозными и иными частными целями, а также поездки транзитных пассажиров,  оказавшихся в данной стране проездом к месту назначения.</w:t>
      </w:r>
    </w:p>
    <w:p w:rsidR="003062BC" w:rsidRPr="00FA5E90" w:rsidRDefault="003062BC" w:rsidP="002C052A">
      <w:pPr>
        <w:pStyle w:val="a6"/>
        <w:spacing w:before="120" w:line="260" w:lineRule="exact"/>
        <w:ind w:firstLine="539"/>
        <w:jc w:val="both"/>
        <w:rPr>
          <w:bCs/>
          <w:sz w:val="22"/>
          <w:szCs w:val="22"/>
        </w:rPr>
      </w:pPr>
      <w:r w:rsidRPr="00FA5E90">
        <w:rPr>
          <w:bCs/>
          <w:iCs/>
          <w:sz w:val="22"/>
          <w:szCs w:val="22"/>
        </w:rPr>
        <w:t>К</w:t>
      </w:r>
      <w:r w:rsidRPr="00FA5E90">
        <w:rPr>
          <w:b/>
          <w:i/>
          <w:sz w:val="22"/>
          <w:szCs w:val="22"/>
        </w:rPr>
        <w:t xml:space="preserve"> </w:t>
      </w:r>
      <w:r w:rsidRPr="00FA5E90">
        <w:rPr>
          <w:b/>
          <w:iCs/>
          <w:sz w:val="22"/>
          <w:szCs w:val="22"/>
        </w:rPr>
        <w:t>строител</w:t>
      </w:r>
      <w:r>
        <w:rPr>
          <w:b/>
          <w:iCs/>
          <w:sz w:val="22"/>
          <w:szCs w:val="22"/>
        </w:rPr>
        <w:t>ьству</w:t>
      </w:r>
      <w:r w:rsidRPr="00FA5E90">
        <w:rPr>
          <w:b/>
          <w:iCs/>
          <w:sz w:val="22"/>
          <w:szCs w:val="22"/>
        </w:rPr>
        <w:t xml:space="preserve"> </w:t>
      </w:r>
      <w:r w:rsidRPr="00FA5E90">
        <w:rPr>
          <w:sz w:val="22"/>
          <w:szCs w:val="22"/>
        </w:rPr>
        <w:t xml:space="preserve">относятся работы по сооружению строительных объектов, включая работы, предшествующие строительству (исследование и подготовка строительного участка и т.д.), работы по возведению зданий и сооружению объектов гражданского строительства, специальные строительные работы (закладка фундамента, кровельные, бетонные работы и др.), монтаж оборудования, строительные и отделочные работы завершающего цикла, работы по прокладке различных коммуникаций, включая линии связи, услуги по установке оборудования телефонной сети, а также работы по ремонту зданий, помещений и сооружений </w:t>
      </w:r>
      <w:r>
        <w:rPr>
          <w:sz w:val="22"/>
          <w:szCs w:val="22"/>
        </w:rPr>
        <w:t xml:space="preserve"> и техническому обслуживанию строительных объектов</w:t>
      </w:r>
      <w:r w:rsidRPr="00FA5E90">
        <w:rPr>
          <w:sz w:val="22"/>
          <w:szCs w:val="22"/>
        </w:rPr>
        <w:t xml:space="preserve">. </w:t>
      </w:r>
      <w:r w:rsidRPr="00FA5E90">
        <w:rPr>
          <w:bCs/>
          <w:sz w:val="22"/>
          <w:szCs w:val="22"/>
        </w:rPr>
        <w:t>Категория «строитель</w:t>
      </w:r>
      <w:r>
        <w:rPr>
          <w:bCs/>
          <w:sz w:val="22"/>
          <w:szCs w:val="22"/>
        </w:rPr>
        <w:t>ство</w:t>
      </w:r>
      <w:r w:rsidRPr="00FA5E90">
        <w:rPr>
          <w:bCs/>
          <w:sz w:val="22"/>
          <w:szCs w:val="22"/>
        </w:rPr>
        <w:t>» подразделяется на следующие виды услуг:</w:t>
      </w:r>
    </w:p>
    <w:p w:rsidR="003062BC" w:rsidRDefault="003062BC" w:rsidP="002C052A">
      <w:pPr>
        <w:pStyle w:val="a6"/>
        <w:spacing w:before="120" w:line="260" w:lineRule="exact"/>
        <w:ind w:firstLine="539"/>
        <w:jc w:val="both"/>
        <w:rPr>
          <w:bCs/>
          <w:sz w:val="22"/>
        </w:rPr>
      </w:pPr>
      <w:r w:rsidRPr="00C71C5E">
        <w:rPr>
          <w:bCs/>
          <w:i/>
          <w:sz w:val="22"/>
        </w:rPr>
        <w:t>Строитель</w:t>
      </w:r>
      <w:r>
        <w:rPr>
          <w:bCs/>
          <w:i/>
          <w:sz w:val="22"/>
        </w:rPr>
        <w:t xml:space="preserve">ство </w:t>
      </w:r>
      <w:r w:rsidRPr="00C71C5E">
        <w:rPr>
          <w:bCs/>
          <w:i/>
          <w:sz w:val="22"/>
        </w:rPr>
        <w:t>за рубежом</w:t>
      </w:r>
      <w:r>
        <w:rPr>
          <w:bCs/>
          <w:sz w:val="22"/>
        </w:rPr>
        <w:t xml:space="preserve"> – строительные работы, выполняемые строительными предприятиями-резидентами для нерезидентов за рубежом (экспорт), и товары и услуги, приобретенные в стране, в которой этими предприятиями ведется строительная деятельность (импорт)</w:t>
      </w:r>
      <w:r w:rsidRPr="00C71C5E">
        <w:rPr>
          <w:bCs/>
          <w:sz w:val="22"/>
        </w:rPr>
        <w:t>;</w:t>
      </w:r>
    </w:p>
    <w:p w:rsidR="003062BC" w:rsidRPr="00C71C5E" w:rsidRDefault="003062BC" w:rsidP="002C052A">
      <w:pPr>
        <w:pStyle w:val="a6"/>
        <w:spacing w:before="120" w:line="260" w:lineRule="exact"/>
        <w:ind w:firstLine="539"/>
        <w:jc w:val="both"/>
        <w:rPr>
          <w:bCs/>
          <w:sz w:val="22"/>
        </w:rPr>
      </w:pPr>
      <w:r w:rsidRPr="007E6F50">
        <w:rPr>
          <w:bCs/>
          <w:i/>
          <w:sz w:val="22"/>
        </w:rPr>
        <w:t>Строитель</w:t>
      </w:r>
      <w:r>
        <w:rPr>
          <w:bCs/>
          <w:i/>
          <w:sz w:val="22"/>
        </w:rPr>
        <w:t xml:space="preserve">ство в </w:t>
      </w:r>
      <w:r w:rsidRPr="007E6F50">
        <w:rPr>
          <w:bCs/>
          <w:i/>
          <w:sz w:val="22"/>
        </w:rPr>
        <w:t>России</w:t>
      </w:r>
      <w:r>
        <w:rPr>
          <w:bCs/>
          <w:sz w:val="22"/>
        </w:rPr>
        <w:t xml:space="preserve"> – охватывает строительные работы, осуществляемые для резидентов строительными предприятиями-нерезидентами на территории России (импорт), а также товары и </w:t>
      </w:r>
      <w:r>
        <w:rPr>
          <w:bCs/>
          <w:sz w:val="22"/>
        </w:rPr>
        <w:lastRenderedPageBreak/>
        <w:t xml:space="preserve">услуги, приобретенные этими предприятиями-нерезидентами на территории Российской Федерации у резидентов (экспорт). </w:t>
      </w:r>
    </w:p>
    <w:p w:rsidR="003062BC" w:rsidRDefault="003062BC" w:rsidP="002C052A">
      <w:pPr>
        <w:pStyle w:val="a6"/>
        <w:spacing w:line="260" w:lineRule="exact"/>
        <w:ind w:firstLine="540"/>
        <w:jc w:val="both"/>
        <w:rPr>
          <w:sz w:val="22"/>
        </w:rPr>
      </w:pPr>
      <w:r w:rsidRPr="005F283D">
        <w:rPr>
          <w:b/>
          <w:bCs/>
          <w:sz w:val="22"/>
        </w:rPr>
        <w:t>Страхов</w:t>
      </w:r>
      <w:r>
        <w:rPr>
          <w:b/>
          <w:bCs/>
          <w:sz w:val="22"/>
        </w:rPr>
        <w:t>ание</w:t>
      </w:r>
      <w:r w:rsidRPr="005F283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и услуги негосударственных пенсионных фондов</w:t>
      </w:r>
      <w:r w:rsidRPr="005F283D">
        <w:rPr>
          <w:b/>
          <w:bCs/>
          <w:sz w:val="22"/>
        </w:rPr>
        <w:t xml:space="preserve"> </w:t>
      </w:r>
      <w:r w:rsidRPr="005F283D">
        <w:rPr>
          <w:sz w:val="22"/>
        </w:rPr>
        <w:t>охватывают услуги, предоставляемые страховыми компаниями</w:t>
      </w:r>
      <w:r>
        <w:rPr>
          <w:sz w:val="22"/>
        </w:rPr>
        <w:t>-</w:t>
      </w:r>
      <w:r w:rsidRPr="005F283D">
        <w:rPr>
          <w:sz w:val="22"/>
        </w:rPr>
        <w:t xml:space="preserve">резидентами нерезидентам (и наоборот) при заключении договоров по </w:t>
      </w:r>
      <w:r w:rsidRPr="005F283D">
        <w:rPr>
          <w:i/>
          <w:iCs/>
          <w:sz w:val="22"/>
        </w:rPr>
        <w:t>страхованию жизни</w:t>
      </w:r>
      <w:r w:rsidRPr="005F283D">
        <w:rPr>
          <w:sz w:val="22"/>
        </w:rPr>
        <w:t xml:space="preserve">, </w:t>
      </w:r>
      <w:r w:rsidRPr="00BF65CA">
        <w:rPr>
          <w:i/>
          <w:sz w:val="22"/>
        </w:rPr>
        <w:t>страхованию внешнеторговых грузов,</w:t>
      </w:r>
      <w:r>
        <w:rPr>
          <w:sz w:val="22"/>
        </w:rPr>
        <w:t xml:space="preserve"> </w:t>
      </w:r>
      <w:r w:rsidRPr="005F283D">
        <w:rPr>
          <w:i/>
          <w:iCs/>
          <w:sz w:val="22"/>
        </w:rPr>
        <w:t>другим видам прямого страхования</w:t>
      </w:r>
      <w:r w:rsidRPr="005F283D">
        <w:rPr>
          <w:sz w:val="22"/>
        </w:rPr>
        <w:t xml:space="preserve">, </w:t>
      </w:r>
      <w:r>
        <w:rPr>
          <w:i/>
          <w:iCs/>
          <w:sz w:val="22"/>
        </w:rPr>
        <w:t>перестрахованию</w:t>
      </w:r>
      <w:r w:rsidRPr="003149AF">
        <w:rPr>
          <w:i/>
          <w:iCs/>
          <w:sz w:val="22"/>
        </w:rPr>
        <w:t>;</w:t>
      </w:r>
      <w:r w:rsidRPr="005F283D">
        <w:rPr>
          <w:i/>
          <w:iCs/>
          <w:sz w:val="22"/>
        </w:rPr>
        <w:t xml:space="preserve"> </w:t>
      </w:r>
      <w:r w:rsidRPr="0027608A">
        <w:rPr>
          <w:i/>
          <w:sz w:val="22"/>
        </w:rPr>
        <w:t>услуги негосударственных пенсионных фондов</w:t>
      </w:r>
      <w:r>
        <w:rPr>
          <w:sz w:val="22"/>
        </w:rPr>
        <w:t xml:space="preserve"> по добровольному пенсионному страхованию.</w:t>
      </w:r>
    </w:p>
    <w:p w:rsidR="003062BC" w:rsidRDefault="003062BC" w:rsidP="002C052A">
      <w:pPr>
        <w:pStyle w:val="a6"/>
        <w:spacing w:before="120" w:line="260" w:lineRule="exact"/>
        <w:ind w:firstLine="539"/>
        <w:jc w:val="both"/>
        <w:rPr>
          <w:sz w:val="22"/>
        </w:rPr>
      </w:pPr>
      <w:r w:rsidRPr="005F283D">
        <w:rPr>
          <w:b/>
          <w:bCs/>
          <w:sz w:val="22"/>
        </w:rPr>
        <w:t>Финансовые услуги</w:t>
      </w:r>
      <w:r w:rsidRPr="005F283D">
        <w:rPr>
          <w:sz w:val="22"/>
        </w:rPr>
        <w:t xml:space="preserve"> –</w:t>
      </w:r>
      <w:r w:rsidRPr="005F283D">
        <w:rPr>
          <w:b/>
          <w:bCs/>
          <w:sz w:val="22"/>
        </w:rPr>
        <w:t xml:space="preserve"> </w:t>
      </w:r>
      <w:r w:rsidRPr="005F283D">
        <w:rPr>
          <w:sz w:val="22"/>
        </w:rPr>
        <w:t>это  услуги по финансовому посредничеству и связанные с ним вспомогательные услуги (за исключением операций по страхованию</w:t>
      </w:r>
      <w:r>
        <w:rPr>
          <w:sz w:val="22"/>
        </w:rPr>
        <w:t xml:space="preserve"> и программ пенсионного обеспечения</w:t>
      </w:r>
      <w:r w:rsidRPr="005F283D">
        <w:rPr>
          <w:sz w:val="22"/>
        </w:rPr>
        <w:t xml:space="preserve">). </w:t>
      </w:r>
      <w:r>
        <w:rPr>
          <w:sz w:val="22"/>
        </w:rPr>
        <w:t xml:space="preserve">К этим услугам относятся  услуги, которые обычно предоставляются банками и другими финансовыми посредниками. </w:t>
      </w:r>
      <w:r w:rsidR="002C052A">
        <w:rPr>
          <w:sz w:val="22"/>
        </w:rPr>
        <w:t>В</w:t>
      </w:r>
      <w:r>
        <w:rPr>
          <w:sz w:val="22"/>
        </w:rPr>
        <w:t xml:space="preserve"> категории «финансовые услуги» вы</w:t>
      </w:r>
      <w:r>
        <w:rPr>
          <w:bCs/>
          <w:sz w:val="22"/>
        </w:rPr>
        <w:t>деляю</w:t>
      </w:r>
      <w:r w:rsidRPr="00D3791A">
        <w:rPr>
          <w:bCs/>
          <w:sz w:val="22"/>
        </w:rPr>
        <w:t xml:space="preserve">тся </w:t>
      </w:r>
      <w:r>
        <w:rPr>
          <w:bCs/>
          <w:sz w:val="22"/>
        </w:rPr>
        <w:t>с</w:t>
      </w:r>
      <w:r w:rsidRPr="00D3791A">
        <w:rPr>
          <w:bCs/>
          <w:sz w:val="22"/>
        </w:rPr>
        <w:t xml:space="preserve">ледующие </w:t>
      </w:r>
      <w:r>
        <w:rPr>
          <w:bCs/>
          <w:sz w:val="22"/>
        </w:rPr>
        <w:t>виды услуг</w:t>
      </w:r>
      <w:r>
        <w:rPr>
          <w:sz w:val="22"/>
        </w:rPr>
        <w:t>:</w:t>
      </w:r>
    </w:p>
    <w:p w:rsidR="007D11A3" w:rsidRDefault="003062BC" w:rsidP="002C052A">
      <w:pPr>
        <w:pStyle w:val="a6"/>
        <w:spacing w:before="60" w:line="260" w:lineRule="exact"/>
        <w:ind w:firstLine="539"/>
        <w:jc w:val="both"/>
        <w:rPr>
          <w:i/>
          <w:sz w:val="22"/>
        </w:rPr>
      </w:pPr>
      <w:r w:rsidRPr="009D7123">
        <w:rPr>
          <w:i/>
          <w:sz w:val="22"/>
        </w:rPr>
        <w:t>Услуги, за которые взимается плата в явной форме</w:t>
      </w:r>
    </w:p>
    <w:p w:rsidR="003062BC" w:rsidRPr="00566733" w:rsidRDefault="003062BC" w:rsidP="002C052A">
      <w:pPr>
        <w:pStyle w:val="a6"/>
        <w:spacing w:before="60" w:line="260" w:lineRule="exact"/>
        <w:ind w:firstLine="539"/>
        <w:jc w:val="both"/>
        <w:rPr>
          <w:sz w:val="22"/>
        </w:rPr>
      </w:pPr>
      <w:r w:rsidRPr="009D7123">
        <w:rPr>
          <w:i/>
          <w:sz w:val="22"/>
        </w:rPr>
        <w:t>Услуги по финансовому посредничеству, измеряемые косвенным образом (</w:t>
      </w:r>
      <w:r w:rsidRPr="00566733">
        <w:rPr>
          <w:i/>
          <w:sz w:val="22"/>
        </w:rPr>
        <w:t>FISIM</w:t>
      </w:r>
      <w:r w:rsidRPr="009D7123">
        <w:rPr>
          <w:i/>
          <w:sz w:val="22"/>
        </w:rPr>
        <w:t>)</w:t>
      </w:r>
      <w:r>
        <w:rPr>
          <w:sz w:val="22"/>
        </w:rPr>
        <w:t>.</w:t>
      </w:r>
    </w:p>
    <w:p w:rsidR="003062BC" w:rsidRPr="00110BD5" w:rsidRDefault="003062BC" w:rsidP="00AE5777">
      <w:pPr>
        <w:pStyle w:val="a6"/>
        <w:spacing w:before="60" w:line="260" w:lineRule="exact"/>
        <w:ind w:firstLine="539"/>
        <w:jc w:val="both"/>
        <w:rPr>
          <w:sz w:val="22"/>
          <w:szCs w:val="22"/>
        </w:rPr>
      </w:pPr>
      <w:r>
        <w:rPr>
          <w:b/>
          <w:bCs/>
          <w:sz w:val="22"/>
        </w:rPr>
        <w:t>Плата за пользование интеллектуальной собственностью</w:t>
      </w:r>
      <w:r w:rsidRPr="005F283D">
        <w:rPr>
          <w:b/>
          <w:bCs/>
          <w:sz w:val="22"/>
        </w:rPr>
        <w:t xml:space="preserve"> </w:t>
      </w:r>
      <w:r w:rsidRPr="003A7928">
        <w:rPr>
          <w:bCs/>
          <w:sz w:val="22"/>
        </w:rPr>
        <w:t>включает платежи за временное</w:t>
      </w:r>
      <w:r>
        <w:rPr>
          <w:sz w:val="22"/>
        </w:rPr>
        <w:t xml:space="preserve"> пользование </w:t>
      </w:r>
      <w:r w:rsidRPr="005F283D">
        <w:rPr>
          <w:sz w:val="22"/>
        </w:rPr>
        <w:t>патент</w:t>
      </w:r>
      <w:r>
        <w:rPr>
          <w:sz w:val="22"/>
        </w:rPr>
        <w:t>ами</w:t>
      </w:r>
      <w:r w:rsidRPr="005F283D">
        <w:rPr>
          <w:sz w:val="22"/>
        </w:rPr>
        <w:t>, торговы</w:t>
      </w:r>
      <w:r>
        <w:rPr>
          <w:sz w:val="22"/>
        </w:rPr>
        <w:t>ми</w:t>
      </w:r>
      <w:r w:rsidRPr="005F283D">
        <w:rPr>
          <w:sz w:val="22"/>
        </w:rPr>
        <w:t xml:space="preserve"> марк</w:t>
      </w:r>
      <w:r>
        <w:rPr>
          <w:sz w:val="22"/>
        </w:rPr>
        <w:t>ами</w:t>
      </w:r>
      <w:r w:rsidRPr="005F283D">
        <w:rPr>
          <w:sz w:val="22"/>
        </w:rPr>
        <w:t>, авторски</w:t>
      </w:r>
      <w:r>
        <w:rPr>
          <w:sz w:val="22"/>
        </w:rPr>
        <w:t>ми</w:t>
      </w:r>
      <w:r w:rsidRPr="005F283D">
        <w:rPr>
          <w:sz w:val="22"/>
        </w:rPr>
        <w:t xml:space="preserve"> права</w:t>
      </w:r>
      <w:r>
        <w:rPr>
          <w:sz w:val="22"/>
        </w:rPr>
        <w:t>ми, правами на информацию о промышленных процессах, продуктами научно-исследовательских разработок</w:t>
      </w:r>
      <w:r w:rsidRPr="00E67B8B">
        <w:rPr>
          <w:sz w:val="22"/>
        </w:rPr>
        <w:t>;</w:t>
      </w:r>
      <w:r>
        <w:rPr>
          <w:sz w:val="22"/>
        </w:rPr>
        <w:t xml:space="preserve"> плату за лицензии на воспроизведение и распространение объектов интеллектуальной собственности (рукописей, компьютерных программ, кинематографических работ, звукозаписей). </w:t>
      </w:r>
    </w:p>
    <w:p w:rsidR="002C052A" w:rsidRDefault="003062BC" w:rsidP="003062BC">
      <w:pPr>
        <w:pStyle w:val="a6"/>
        <w:spacing w:before="60" w:line="260" w:lineRule="exact"/>
        <w:ind w:firstLine="539"/>
        <w:rPr>
          <w:sz w:val="22"/>
        </w:rPr>
      </w:pPr>
      <w:r w:rsidRPr="00C93BD8">
        <w:rPr>
          <w:b/>
          <w:bCs/>
          <w:sz w:val="22"/>
        </w:rPr>
        <w:t>Телекоммуникационные, компьютерны</w:t>
      </w:r>
      <w:r>
        <w:rPr>
          <w:b/>
          <w:bCs/>
          <w:sz w:val="22"/>
        </w:rPr>
        <w:t>е</w:t>
      </w:r>
      <w:r w:rsidRPr="00C93BD8">
        <w:rPr>
          <w:b/>
          <w:bCs/>
          <w:sz w:val="22"/>
        </w:rPr>
        <w:t xml:space="preserve"> и информационны</w:t>
      </w:r>
      <w:r>
        <w:rPr>
          <w:b/>
          <w:bCs/>
          <w:sz w:val="22"/>
        </w:rPr>
        <w:t>е</w:t>
      </w:r>
      <w:r w:rsidRPr="00C93BD8">
        <w:rPr>
          <w:b/>
          <w:bCs/>
          <w:sz w:val="22"/>
        </w:rPr>
        <w:t xml:space="preserve"> услуг</w:t>
      </w:r>
      <w:r>
        <w:rPr>
          <w:b/>
          <w:bCs/>
          <w:sz w:val="22"/>
        </w:rPr>
        <w:t>и</w:t>
      </w:r>
      <w:r>
        <w:rPr>
          <w:sz w:val="22"/>
        </w:rPr>
        <w:t xml:space="preserve"> </w:t>
      </w:r>
      <w:r w:rsidRPr="005F283D">
        <w:rPr>
          <w:sz w:val="22"/>
        </w:rPr>
        <w:t>охватывают следующие виды услуг</w:t>
      </w:r>
      <w:r>
        <w:rPr>
          <w:sz w:val="22"/>
        </w:rPr>
        <w:t>:</w:t>
      </w:r>
      <w:r w:rsidR="002C052A">
        <w:rPr>
          <w:sz w:val="22"/>
        </w:rPr>
        <w:t xml:space="preserve"> </w:t>
      </w:r>
    </w:p>
    <w:p w:rsidR="002C052A" w:rsidRDefault="002C052A" w:rsidP="002C052A">
      <w:pPr>
        <w:pStyle w:val="a6"/>
        <w:numPr>
          <w:ilvl w:val="0"/>
          <w:numId w:val="46"/>
        </w:numPr>
        <w:spacing w:after="0" w:line="260" w:lineRule="exact"/>
        <w:rPr>
          <w:bCs/>
          <w:sz w:val="22"/>
        </w:rPr>
      </w:pPr>
      <w:r>
        <w:rPr>
          <w:bCs/>
          <w:i/>
          <w:sz w:val="22"/>
        </w:rPr>
        <w:t>т</w:t>
      </w:r>
      <w:r w:rsidR="003062BC" w:rsidRPr="005F283D">
        <w:rPr>
          <w:bCs/>
          <w:i/>
          <w:sz w:val="22"/>
        </w:rPr>
        <w:t>елекоммуникационные услуги</w:t>
      </w:r>
      <w:r>
        <w:rPr>
          <w:bCs/>
          <w:sz w:val="22"/>
        </w:rPr>
        <w:t xml:space="preserve">; </w:t>
      </w:r>
    </w:p>
    <w:p w:rsidR="002C052A" w:rsidRDefault="003062BC" w:rsidP="002C052A">
      <w:pPr>
        <w:pStyle w:val="a6"/>
        <w:numPr>
          <w:ilvl w:val="0"/>
          <w:numId w:val="46"/>
        </w:numPr>
        <w:spacing w:after="0" w:line="260" w:lineRule="exact"/>
        <w:rPr>
          <w:i/>
          <w:sz w:val="22"/>
        </w:rPr>
      </w:pPr>
      <w:r w:rsidRPr="00252475">
        <w:rPr>
          <w:bCs/>
          <w:i/>
          <w:sz w:val="22"/>
        </w:rPr>
        <w:t>компьютерны</w:t>
      </w:r>
      <w:r w:rsidR="002C052A">
        <w:rPr>
          <w:bCs/>
          <w:i/>
          <w:sz w:val="22"/>
        </w:rPr>
        <w:t>е</w:t>
      </w:r>
      <w:r w:rsidRPr="00252475">
        <w:rPr>
          <w:bCs/>
          <w:i/>
          <w:sz w:val="22"/>
        </w:rPr>
        <w:t xml:space="preserve"> </w:t>
      </w:r>
      <w:r w:rsidRPr="00252475">
        <w:rPr>
          <w:i/>
          <w:sz w:val="22"/>
        </w:rPr>
        <w:t>услуг</w:t>
      </w:r>
      <w:r w:rsidR="002C052A">
        <w:rPr>
          <w:i/>
          <w:sz w:val="22"/>
        </w:rPr>
        <w:t>и</w:t>
      </w:r>
    </w:p>
    <w:p w:rsidR="003062BC" w:rsidRPr="005F283D" w:rsidRDefault="002C052A" w:rsidP="002C052A">
      <w:pPr>
        <w:pStyle w:val="a6"/>
        <w:numPr>
          <w:ilvl w:val="0"/>
          <w:numId w:val="46"/>
        </w:numPr>
        <w:spacing w:after="0" w:line="260" w:lineRule="exact"/>
        <w:rPr>
          <w:sz w:val="22"/>
        </w:rPr>
      </w:pPr>
      <w:r>
        <w:rPr>
          <w:i/>
          <w:iCs/>
          <w:sz w:val="22"/>
        </w:rPr>
        <w:t>и</w:t>
      </w:r>
      <w:r w:rsidR="003062BC" w:rsidRPr="005F283D">
        <w:rPr>
          <w:i/>
          <w:iCs/>
          <w:sz w:val="22"/>
        </w:rPr>
        <w:t>нформационны</w:t>
      </w:r>
      <w:r w:rsidR="003062BC">
        <w:rPr>
          <w:i/>
          <w:iCs/>
          <w:sz w:val="22"/>
        </w:rPr>
        <w:t>е</w:t>
      </w:r>
      <w:r w:rsidR="003062BC" w:rsidRPr="005F283D">
        <w:rPr>
          <w:i/>
          <w:iCs/>
          <w:sz w:val="22"/>
        </w:rPr>
        <w:t xml:space="preserve"> услуг</w:t>
      </w:r>
      <w:r w:rsidR="003062BC">
        <w:rPr>
          <w:i/>
          <w:iCs/>
          <w:sz w:val="22"/>
        </w:rPr>
        <w:t>и</w:t>
      </w:r>
      <w:r w:rsidR="003062BC" w:rsidRPr="005F283D">
        <w:rPr>
          <w:sz w:val="22"/>
        </w:rPr>
        <w:t xml:space="preserve"> </w:t>
      </w:r>
    </w:p>
    <w:p w:rsidR="003062BC" w:rsidRDefault="003062BC" w:rsidP="003062BC">
      <w:pPr>
        <w:pStyle w:val="a6"/>
        <w:spacing w:before="120" w:line="260" w:lineRule="exact"/>
        <w:ind w:firstLine="539"/>
        <w:rPr>
          <w:sz w:val="22"/>
        </w:rPr>
      </w:pPr>
      <w:r w:rsidRPr="005F283D">
        <w:rPr>
          <w:b/>
          <w:bCs/>
          <w:sz w:val="22"/>
        </w:rPr>
        <w:t>Прочие деловые услуги</w:t>
      </w:r>
      <w:r w:rsidRPr="005F283D">
        <w:rPr>
          <w:sz w:val="22"/>
        </w:rPr>
        <w:t xml:space="preserve"> охватывают следующие виды услуг:</w:t>
      </w:r>
    </w:p>
    <w:p w:rsidR="003062BC" w:rsidRDefault="003062BC" w:rsidP="003062BC">
      <w:pPr>
        <w:pStyle w:val="a6"/>
        <w:spacing w:before="60" w:line="260" w:lineRule="exact"/>
        <w:ind w:firstLine="709"/>
        <w:rPr>
          <w:sz w:val="22"/>
        </w:rPr>
      </w:pPr>
      <w:r>
        <w:rPr>
          <w:i/>
          <w:iCs/>
          <w:sz w:val="22"/>
        </w:rPr>
        <w:t>Услуги в области научных исследований и разработок</w:t>
      </w:r>
      <w:r>
        <w:rPr>
          <w:sz w:val="22"/>
        </w:rPr>
        <w:t xml:space="preserve"> – услуги по фундаментальным, прикладным исследованиям и экспериментальным разработкам в различных сферах наук: естественных,  технических, общественных и гуманитарных.</w:t>
      </w:r>
    </w:p>
    <w:p w:rsidR="003062BC" w:rsidRPr="008428EB" w:rsidRDefault="003062BC" w:rsidP="003062BC">
      <w:pPr>
        <w:pStyle w:val="a6"/>
        <w:spacing w:before="60" w:line="260" w:lineRule="exact"/>
        <w:ind w:firstLine="709"/>
        <w:rPr>
          <w:sz w:val="22"/>
        </w:rPr>
      </w:pPr>
      <w:r>
        <w:rPr>
          <w:i/>
          <w:iCs/>
          <w:sz w:val="22"/>
        </w:rPr>
        <w:t xml:space="preserve">Профессиональные услуги </w:t>
      </w:r>
      <w:r w:rsidRPr="008428EB">
        <w:rPr>
          <w:i/>
          <w:iCs/>
          <w:sz w:val="22"/>
        </w:rPr>
        <w:t>и консультационные услуги в области управления</w:t>
      </w:r>
      <w:r w:rsidRPr="008428EB">
        <w:rPr>
          <w:sz w:val="22"/>
        </w:rPr>
        <w:t>:</w:t>
      </w:r>
    </w:p>
    <w:p w:rsidR="003062BC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sz w:val="22"/>
        </w:rPr>
      </w:pPr>
      <w:r>
        <w:rPr>
          <w:i/>
          <w:iCs/>
          <w:sz w:val="22"/>
        </w:rPr>
        <w:t>юридические услуги</w:t>
      </w:r>
      <w:r w:rsidR="002C052A">
        <w:rPr>
          <w:sz w:val="22"/>
        </w:rPr>
        <w:t>;</w:t>
      </w:r>
    </w:p>
    <w:p w:rsidR="003062BC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sz w:val="22"/>
        </w:rPr>
      </w:pPr>
      <w:r>
        <w:rPr>
          <w:i/>
          <w:iCs/>
          <w:sz w:val="22"/>
        </w:rPr>
        <w:t>услуги по аудиту, бухгалтерскому учету, оптимизации налогообложения</w:t>
      </w:r>
      <w:r w:rsidR="002C052A">
        <w:rPr>
          <w:sz w:val="22"/>
        </w:rPr>
        <w:t>;</w:t>
      </w:r>
      <w:r>
        <w:rPr>
          <w:sz w:val="22"/>
        </w:rPr>
        <w:t>.</w:t>
      </w:r>
    </w:p>
    <w:p w:rsidR="003062BC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sz w:val="22"/>
        </w:rPr>
      </w:pPr>
      <w:r>
        <w:rPr>
          <w:i/>
          <w:iCs/>
          <w:sz w:val="22"/>
        </w:rPr>
        <w:t>консультационные услуги и услуги по связям с общественностью</w:t>
      </w:r>
      <w:r w:rsidR="002C052A">
        <w:rPr>
          <w:i/>
          <w:iCs/>
          <w:sz w:val="22"/>
        </w:rPr>
        <w:t>;</w:t>
      </w:r>
    </w:p>
    <w:p w:rsidR="003062BC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sz w:val="22"/>
        </w:rPr>
      </w:pPr>
      <w:r>
        <w:rPr>
          <w:i/>
          <w:iCs/>
          <w:sz w:val="22"/>
        </w:rPr>
        <w:t>реклама, маркетинг, изучение общественного мнения</w:t>
      </w:r>
      <w:r w:rsidR="002C052A">
        <w:rPr>
          <w:sz w:val="22"/>
        </w:rPr>
        <w:t>;</w:t>
      </w:r>
    </w:p>
    <w:p w:rsidR="003062BC" w:rsidRPr="001927A3" w:rsidRDefault="003062BC" w:rsidP="003062BC">
      <w:pPr>
        <w:pStyle w:val="a6"/>
        <w:spacing w:before="60" w:line="260" w:lineRule="exact"/>
        <w:ind w:firstLine="709"/>
        <w:rPr>
          <w:iCs/>
          <w:sz w:val="22"/>
        </w:rPr>
      </w:pPr>
      <w:r>
        <w:rPr>
          <w:i/>
          <w:iCs/>
          <w:sz w:val="22"/>
        </w:rPr>
        <w:t xml:space="preserve">Технические, торгово-посреднические  и прочие деловые </w:t>
      </w:r>
      <w:r w:rsidRPr="008428EB">
        <w:rPr>
          <w:i/>
          <w:iCs/>
          <w:sz w:val="22"/>
        </w:rPr>
        <w:t xml:space="preserve"> услуги </w:t>
      </w:r>
      <w:r w:rsidRPr="001927A3">
        <w:rPr>
          <w:iCs/>
          <w:sz w:val="22"/>
        </w:rPr>
        <w:t>объединяют:</w:t>
      </w:r>
    </w:p>
    <w:p w:rsidR="003062BC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iCs/>
          <w:sz w:val="22"/>
        </w:rPr>
      </w:pPr>
      <w:r w:rsidRPr="008428EB">
        <w:rPr>
          <w:i/>
          <w:iCs/>
          <w:sz w:val="22"/>
        </w:rPr>
        <w:t>операционный лизинг</w:t>
      </w:r>
      <w:r w:rsidR="002C052A">
        <w:rPr>
          <w:iCs/>
          <w:sz w:val="22"/>
        </w:rPr>
        <w:t>;</w:t>
      </w:r>
    </w:p>
    <w:p w:rsidR="003062BC" w:rsidRPr="002F7C06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iCs/>
          <w:sz w:val="22"/>
        </w:rPr>
      </w:pPr>
      <w:r w:rsidRPr="008428EB">
        <w:rPr>
          <w:i/>
          <w:iCs/>
          <w:sz w:val="22"/>
        </w:rPr>
        <w:t>услуги в области архитектуры, инженерные услуги, услуги в технических областях</w:t>
      </w:r>
      <w:r w:rsidR="002C052A">
        <w:rPr>
          <w:i/>
          <w:iCs/>
          <w:sz w:val="22"/>
        </w:rPr>
        <w:t>;</w:t>
      </w:r>
    </w:p>
    <w:p w:rsidR="003062BC" w:rsidRPr="00085B45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iCs/>
          <w:sz w:val="22"/>
        </w:rPr>
      </w:pPr>
      <w:r w:rsidRPr="00085B45">
        <w:rPr>
          <w:i/>
          <w:iCs/>
          <w:sz w:val="22"/>
        </w:rPr>
        <w:t xml:space="preserve">услуги </w:t>
      </w:r>
      <w:r>
        <w:rPr>
          <w:i/>
          <w:iCs/>
          <w:sz w:val="22"/>
        </w:rPr>
        <w:t xml:space="preserve">по переработке отходов и очистке окружающей среды, услуги </w:t>
      </w:r>
      <w:r w:rsidRPr="00085B45">
        <w:rPr>
          <w:i/>
          <w:iCs/>
          <w:sz w:val="22"/>
        </w:rPr>
        <w:t>в области сельского хозяйства</w:t>
      </w:r>
      <w:r>
        <w:rPr>
          <w:i/>
          <w:iCs/>
          <w:sz w:val="22"/>
        </w:rPr>
        <w:t xml:space="preserve"> и добычи полезных ископаемых</w:t>
      </w:r>
      <w:r w:rsidR="002C052A">
        <w:rPr>
          <w:i/>
          <w:iCs/>
          <w:sz w:val="22"/>
        </w:rPr>
        <w:t>;</w:t>
      </w:r>
    </w:p>
    <w:p w:rsidR="003062BC" w:rsidRPr="00C93ACC" w:rsidRDefault="003062BC" w:rsidP="003062BC">
      <w:pPr>
        <w:pStyle w:val="a6"/>
        <w:numPr>
          <w:ilvl w:val="0"/>
          <w:numId w:val="38"/>
        </w:numPr>
        <w:spacing w:after="0" w:line="260" w:lineRule="exact"/>
        <w:jc w:val="both"/>
        <w:rPr>
          <w:iCs/>
          <w:sz w:val="22"/>
        </w:rPr>
      </w:pPr>
      <w:r w:rsidRPr="00C93ACC">
        <w:rPr>
          <w:iCs/>
          <w:sz w:val="22"/>
        </w:rPr>
        <w:t xml:space="preserve"> </w:t>
      </w:r>
      <w:r w:rsidRPr="00C93ACC">
        <w:rPr>
          <w:i/>
          <w:iCs/>
          <w:sz w:val="22"/>
        </w:rPr>
        <w:t>прочие услуги</w:t>
      </w:r>
    </w:p>
    <w:p w:rsidR="003062BC" w:rsidRDefault="003062BC" w:rsidP="002C052A">
      <w:pPr>
        <w:pStyle w:val="a6"/>
        <w:spacing w:before="120" w:line="260" w:lineRule="exact"/>
        <w:ind w:firstLine="539"/>
        <w:jc w:val="both"/>
        <w:rPr>
          <w:sz w:val="22"/>
        </w:rPr>
      </w:pPr>
      <w:r>
        <w:rPr>
          <w:b/>
          <w:bCs/>
          <w:sz w:val="22"/>
        </w:rPr>
        <w:t>Услуги частным лицам и услуги в сфере культуры и отдыха</w:t>
      </w:r>
      <w:r>
        <w:rPr>
          <w:sz w:val="22"/>
        </w:rPr>
        <w:t xml:space="preserve"> включают аудиовизуальные и связанные с ними услуги, прочие услуги в сфере культуры и отдыха, </w:t>
      </w:r>
      <w:r>
        <w:rPr>
          <w:bCs/>
          <w:sz w:val="22"/>
        </w:rPr>
        <w:t>услуги преподавателей и медицинских работников</w:t>
      </w:r>
      <w:r>
        <w:rPr>
          <w:sz w:val="22"/>
        </w:rPr>
        <w:t>.</w:t>
      </w:r>
    </w:p>
    <w:p w:rsidR="002C052A" w:rsidRDefault="003062BC" w:rsidP="002C052A">
      <w:pPr>
        <w:pStyle w:val="a6"/>
        <w:spacing w:line="260" w:lineRule="exact"/>
        <w:ind w:firstLine="540"/>
        <w:jc w:val="both"/>
        <w:rPr>
          <w:sz w:val="22"/>
        </w:rPr>
      </w:pPr>
      <w:r>
        <w:rPr>
          <w:bCs/>
          <w:i/>
          <w:iCs/>
          <w:sz w:val="22"/>
        </w:rPr>
        <w:t>К аудиовизуальным и связанным с ними услугам</w:t>
      </w:r>
      <w:r>
        <w:rPr>
          <w:bCs/>
          <w:sz w:val="22"/>
        </w:rPr>
        <w:t xml:space="preserve"> относятся следующие виды работ и</w:t>
      </w:r>
      <w:r>
        <w:rPr>
          <w:sz w:val="22"/>
        </w:rPr>
        <w:t xml:space="preserve"> услуг: создание художественных фильмов, театральных постановок, музыкальных, цирковых, радио- и телевизионных программ, запись музыкальных произведений, а также  плата за доступ к кабельному и спутниковому телевидению, аренду аудиовизуальных и связанных с ними продуктов. </w:t>
      </w:r>
    </w:p>
    <w:p w:rsidR="003062BC" w:rsidRPr="00300594" w:rsidRDefault="003062BC" w:rsidP="003062BC">
      <w:pPr>
        <w:pStyle w:val="a6"/>
        <w:spacing w:line="260" w:lineRule="exact"/>
        <w:ind w:firstLine="540"/>
        <w:rPr>
          <w:sz w:val="22"/>
        </w:rPr>
      </w:pPr>
      <w:r>
        <w:rPr>
          <w:bCs/>
          <w:i/>
          <w:sz w:val="22"/>
        </w:rPr>
        <w:t xml:space="preserve">Прочие услуги частным лицам и услуги в сфере культуры и отдыха  - </w:t>
      </w:r>
      <w:r>
        <w:rPr>
          <w:bCs/>
          <w:sz w:val="22"/>
        </w:rPr>
        <w:t>это</w:t>
      </w:r>
      <w:r>
        <w:rPr>
          <w:sz w:val="22"/>
        </w:rPr>
        <w:t xml:space="preserve"> услуги музеев и других культурно-просветительских учреждений</w:t>
      </w:r>
      <w:r w:rsidR="002C052A">
        <w:rPr>
          <w:sz w:val="22"/>
        </w:rPr>
        <w:t xml:space="preserve"> и др.</w:t>
      </w:r>
    </w:p>
    <w:p w:rsidR="003062BC" w:rsidRDefault="003062BC" w:rsidP="002C052A">
      <w:pPr>
        <w:pStyle w:val="a6"/>
        <w:spacing w:before="120" w:line="260" w:lineRule="exact"/>
        <w:ind w:firstLine="539"/>
        <w:jc w:val="both"/>
        <w:rPr>
          <w:sz w:val="22"/>
        </w:rPr>
      </w:pPr>
      <w:r>
        <w:rPr>
          <w:b/>
          <w:iCs/>
          <w:sz w:val="22"/>
        </w:rPr>
        <w:lastRenderedPageBreak/>
        <w:t>Государственные товары и услуги, не отнесенные к другим группировкам</w:t>
      </w:r>
      <w:r w:rsidRPr="00E62E92">
        <w:rPr>
          <w:iCs/>
          <w:sz w:val="22"/>
        </w:rPr>
        <w:t>, охватывают</w:t>
      </w:r>
      <w:r>
        <w:rPr>
          <w:sz w:val="22"/>
        </w:rPr>
        <w:t xml:space="preserve"> покупку (продажу) товаров и услуг, связанных с содержанием и функционированием посольств, консульств, военных и иных представительств, военных баз, космических полигонов, международных организаций.</w:t>
      </w:r>
    </w:p>
    <w:p w:rsidR="00AE5777" w:rsidRDefault="004B5F90" w:rsidP="006002A8">
      <w:pPr>
        <w:ind w:firstLine="720"/>
        <w:jc w:val="both"/>
        <w:rPr>
          <w:bCs/>
          <w:i/>
          <w:sz w:val="22"/>
          <w:szCs w:val="22"/>
        </w:rPr>
      </w:pPr>
      <w:r w:rsidRPr="00AE5777">
        <w:rPr>
          <w:b/>
          <w:bCs/>
          <w:sz w:val="22"/>
          <w:szCs w:val="22"/>
        </w:rPr>
        <w:t xml:space="preserve">Информационная база </w:t>
      </w:r>
      <w:r w:rsidR="00AE5777" w:rsidRPr="00AE5777">
        <w:rPr>
          <w:b/>
          <w:bCs/>
          <w:sz w:val="22"/>
          <w:szCs w:val="22"/>
        </w:rPr>
        <w:t>статистики внешней торговли услугами</w:t>
      </w:r>
      <w:r w:rsidR="009A12BF" w:rsidRPr="00AE5777">
        <w:rPr>
          <w:b/>
          <w:bCs/>
          <w:sz w:val="22"/>
          <w:szCs w:val="22"/>
        </w:rPr>
        <w:t>.</w:t>
      </w:r>
      <w:r w:rsidR="009A12BF" w:rsidRPr="005C6CE6">
        <w:rPr>
          <w:bCs/>
          <w:i/>
          <w:sz w:val="22"/>
          <w:szCs w:val="22"/>
        </w:rPr>
        <w:t xml:space="preserve"> </w:t>
      </w:r>
    </w:p>
    <w:p w:rsidR="00AE5777" w:rsidRDefault="00AE5777" w:rsidP="00AE5777">
      <w:pPr>
        <w:pStyle w:val="a6"/>
        <w:spacing w:after="0"/>
        <w:ind w:firstLine="540"/>
        <w:rPr>
          <w:sz w:val="22"/>
        </w:rPr>
      </w:pPr>
      <w:r>
        <w:rPr>
          <w:sz w:val="22"/>
        </w:rPr>
        <w:t xml:space="preserve">Основными источниками информации при формировании статистики внешней торговли Российской Федерации услугами являются сведения, содержащиеся в статистической отчетности Банка России и Росстата.  </w:t>
      </w:r>
    </w:p>
    <w:p w:rsidR="00AE5777" w:rsidRDefault="00AE5777" w:rsidP="00AE5777">
      <w:pPr>
        <w:ind w:firstLine="540"/>
        <w:jc w:val="both"/>
        <w:rPr>
          <w:sz w:val="22"/>
        </w:rPr>
      </w:pPr>
      <w:r>
        <w:rPr>
          <w:sz w:val="22"/>
        </w:rPr>
        <w:t>Определение показателей внешней торговли услугами, порядок их сбора и формирования соответствуют методологическим положениям статистики платежного баланса и основываются на «Руководстве по платежному балансу и международной инвестиционной позиции» Международного валютного фонда (Шестое издание , 2009 год) и «Руководстве по статистике международной торговли услугами, 2010 год» ООН.</w:t>
      </w:r>
    </w:p>
    <w:p w:rsidR="008E0175" w:rsidRPr="005C6CE6" w:rsidRDefault="00AE5777" w:rsidP="00AE5777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В случае отсутствия в силу объективных причин необходимых сведений в статистической отчетности или их несоответствия требованиям статистики платежного баланса Банк России при составлении показателей внешней торговли услугами проводит </w:t>
      </w:r>
      <w:proofErr w:type="spellStart"/>
      <w:r>
        <w:rPr>
          <w:sz w:val="22"/>
        </w:rPr>
        <w:t>досчеты</w:t>
      </w:r>
      <w:proofErr w:type="spellEnd"/>
      <w:r>
        <w:rPr>
          <w:sz w:val="22"/>
        </w:rPr>
        <w:t xml:space="preserve"> и оценки показателей на основании дополнительной информации министерств, ведомств, отдельных предприятий, данных стран-партнеров.</w:t>
      </w:r>
    </w:p>
    <w:p w:rsidR="00294E15" w:rsidRPr="005C6CE6" w:rsidRDefault="00294E15" w:rsidP="00BE1B48">
      <w:pPr>
        <w:ind w:firstLine="900"/>
        <w:jc w:val="both"/>
        <w:rPr>
          <w:sz w:val="22"/>
          <w:szCs w:val="22"/>
        </w:rPr>
      </w:pPr>
    </w:p>
    <w:p w:rsidR="003B06EB" w:rsidRPr="005C6CE6" w:rsidRDefault="003A0CB5" w:rsidP="00294E15">
      <w:pPr>
        <w:numPr>
          <w:ilvl w:val="0"/>
          <w:numId w:val="36"/>
        </w:numPr>
        <w:rPr>
          <w:b/>
          <w:sz w:val="22"/>
          <w:szCs w:val="22"/>
        </w:rPr>
      </w:pPr>
      <w:r w:rsidRPr="005C6CE6">
        <w:rPr>
          <w:b/>
          <w:sz w:val="22"/>
          <w:szCs w:val="22"/>
        </w:rPr>
        <w:t xml:space="preserve">Анализ тенденций </w:t>
      </w:r>
      <w:r w:rsidR="002812B2" w:rsidRPr="005C6CE6">
        <w:rPr>
          <w:b/>
          <w:sz w:val="22"/>
          <w:szCs w:val="22"/>
        </w:rPr>
        <w:t xml:space="preserve">и перспектив </w:t>
      </w:r>
      <w:r w:rsidR="002C052A">
        <w:rPr>
          <w:b/>
          <w:sz w:val="22"/>
          <w:szCs w:val="22"/>
        </w:rPr>
        <w:t xml:space="preserve">интеграции </w:t>
      </w:r>
      <w:r w:rsidR="003B06EB" w:rsidRPr="005C6CE6">
        <w:rPr>
          <w:b/>
          <w:sz w:val="22"/>
          <w:szCs w:val="22"/>
        </w:rPr>
        <w:t>Российской Федерации</w:t>
      </w:r>
      <w:r w:rsidRPr="005C6CE6">
        <w:rPr>
          <w:b/>
          <w:sz w:val="22"/>
          <w:szCs w:val="22"/>
        </w:rPr>
        <w:t xml:space="preserve"> </w:t>
      </w:r>
      <w:r w:rsidR="00AE5777">
        <w:rPr>
          <w:b/>
          <w:sz w:val="22"/>
          <w:szCs w:val="22"/>
        </w:rPr>
        <w:t xml:space="preserve">в международную систему разделения труда </w:t>
      </w:r>
      <w:r w:rsidRPr="005C6CE6">
        <w:rPr>
          <w:b/>
          <w:sz w:val="22"/>
          <w:szCs w:val="22"/>
        </w:rPr>
        <w:t xml:space="preserve">на основе </w:t>
      </w:r>
      <w:r w:rsidR="00AE5777">
        <w:rPr>
          <w:b/>
          <w:sz w:val="22"/>
          <w:szCs w:val="22"/>
        </w:rPr>
        <w:t>данных международной статистики торговли услугами</w:t>
      </w:r>
    </w:p>
    <w:p w:rsidR="00AE5777" w:rsidRDefault="00AE5777" w:rsidP="002812B2">
      <w:pPr>
        <w:ind w:firstLine="720"/>
        <w:jc w:val="both"/>
        <w:rPr>
          <w:i/>
          <w:sz w:val="22"/>
          <w:szCs w:val="22"/>
        </w:rPr>
      </w:pPr>
    </w:p>
    <w:p w:rsidR="003B06EB" w:rsidRDefault="00AE5777" w:rsidP="002812B2">
      <w:pPr>
        <w:ind w:firstLine="720"/>
        <w:jc w:val="both"/>
      </w:pPr>
      <w:r w:rsidRPr="00247E24">
        <w:rPr>
          <w:i/>
        </w:rPr>
        <w:t>Внешнеторговый оборот</w:t>
      </w:r>
      <w:r w:rsidRPr="00247E24">
        <w:t xml:space="preserve"> услуг в 2013 году составил 198,5 млрд. долларов США, увеличившись по сравнению с 2012 годом на 1</w:t>
      </w:r>
      <w:r>
        <w:t>6</w:t>
      </w:r>
      <w:r w:rsidRPr="00247E24">
        <w:t xml:space="preserve">%. За счет опережающего </w:t>
      </w:r>
      <w:r>
        <w:t>роста</w:t>
      </w:r>
      <w:r w:rsidRPr="00247E24">
        <w:t xml:space="preserve"> импорта </w:t>
      </w:r>
      <w:r>
        <w:t xml:space="preserve">по сравнению с </w:t>
      </w:r>
      <w:r w:rsidRPr="00247E24">
        <w:t xml:space="preserve">экспортом продолжился рост дефицита </w:t>
      </w:r>
      <w:r w:rsidRPr="00247E24">
        <w:rPr>
          <w:i/>
        </w:rPr>
        <w:t>баланса услуг.</w:t>
      </w:r>
      <w:r w:rsidRPr="00247E24">
        <w:t xml:space="preserve"> Отрицательное сальдо сложилось в размере 58,3 млрд. долларов США, что на четверть выше уровня 2012 года.</w:t>
      </w:r>
    </w:p>
    <w:p w:rsidR="00AE5777" w:rsidRDefault="00AE5777" w:rsidP="002812B2">
      <w:pPr>
        <w:ind w:firstLine="720"/>
        <w:jc w:val="both"/>
      </w:pPr>
      <w:r w:rsidRPr="00247E24">
        <w:rPr>
          <w:i/>
        </w:rPr>
        <w:t xml:space="preserve">Экспорт </w:t>
      </w:r>
      <w:r w:rsidRPr="00D52865">
        <w:rPr>
          <w:i/>
        </w:rPr>
        <w:t>услуг</w:t>
      </w:r>
      <w:r w:rsidRPr="00D52865">
        <w:t xml:space="preserve"> достиг 70,1 млрд. долларов США, что на 1</w:t>
      </w:r>
      <w:r>
        <w:t>3</w:t>
      </w:r>
      <w:r w:rsidRPr="00D52865">
        <w:t xml:space="preserve">% выше показателя 2012 года. В отличие от предыдущих лет опережающие темпы прироста наблюдались в сегменте операций со странами </w:t>
      </w:r>
      <w:proofErr w:type="spellStart"/>
      <w:r w:rsidRPr="00D52865">
        <w:t>ЕврАзЭС</w:t>
      </w:r>
      <w:proofErr w:type="spellEnd"/>
      <w:r w:rsidRPr="00D52865">
        <w:t xml:space="preserve"> (23</w:t>
      </w:r>
      <w:r w:rsidRPr="0009321D">
        <w:t>%).</w:t>
      </w:r>
    </w:p>
    <w:p w:rsidR="00AE5777" w:rsidRDefault="00AE5777" w:rsidP="002812B2">
      <w:pPr>
        <w:ind w:firstLine="720"/>
        <w:jc w:val="both"/>
      </w:pPr>
      <w:r w:rsidRPr="00247E24">
        <w:rPr>
          <w:i/>
        </w:rPr>
        <w:t>Импорт услуг</w:t>
      </w:r>
      <w:r w:rsidRPr="00247E24">
        <w:t xml:space="preserve"> вырос до 128,4 млрд. долларов США, или на </w:t>
      </w:r>
      <w:r>
        <w:t>1</w:t>
      </w:r>
      <w:r w:rsidRPr="00310E3C">
        <w:t>8</w:t>
      </w:r>
      <w:r w:rsidRPr="00247E24">
        <w:t xml:space="preserve">% по сравнению с 2012 годом. Прирост получен главным образом за счет динамичного наращивания стоимости услуг, </w:t>
      </w:r>
      <w:r>
        <w:t>оказанных</w:t>
      </w:r>
      <w:r w:rsidRPr="00247E24">
        <w:t xml:space="preserve"> стран</w:t>
      </w:r>
      <w:r>
        <w:t>ами</w:t>
      </w:r>
      <w:r w:rsidRPr="00247E24">
        <w:t xml:space="preserve"> ЕС.</w:t>
      </w:r>
    </w:p>
    <w:p w:rsidR="00AE5777" w:rsidRDefault="00AE5777" w:rsidP="002812B2">
      <w:pPr>
        <w:ind w:firstLine="720"/>
        <w:jc w:val="both"/>
      </w:pPr>
      <w:r w:rsidRPr="00A2580F">
        <w:t xml:space="preserve">Основной вклад в формирование </w:t>
      </w:r>
      <w:r w:rsidRPr="00AE5777">
        <w:rPr>
          <w:i/>
        </w:rPr>
        <w:t>дефицита внешней торговли услугами</w:t>
      </w:r>
      <w:r w:rsidRPr="00A2580F">
        <w:t xml:space="preserve"> внесли расходы по категории «Поездки», </w:t>
      </w:r>
      <w:r w:rsidRPr="00D52865">
        <w:t>отрицательное сальдо по этому виду услуг сложилось в размере 41,5 млрд. долларов США. Также значительный  дефицит был зафиксирован по услугам, связанным с интеллектуальной собственностью (7,7 млрд. долларов США), по прочим деловым услугам (4,4 млрд. долларов США) и услугам по строительству (3,5 млрд. долларов США). Наиболее значимый положительный вклад в формирование баланса услуг внесли транспортные услуги (3,2 млрд. долларов США), а также услуги по переработке товаров, принадлежащих другим сторонам (2,0 млрд. долларов США).</w:t>
      </w:r>
    </w:p>
    <w:p w:rsidR="00AE5777" w:rsidRDefault="00AE5777" w:rsidP="002812B2">
      <w:pPr>
        <w:ind w:firstLine="720"/>
        <w:jc w:val="both"/>
      </w:pPr>
      <w:r w:rsidRPr="00AE5777">
        <w:rPr>
          <w:i/>
        </w:rPr>
        <w:t>Региональная структура торговли услугами</w:t>
      </w:r>
      <w:r w:rsidRPr="00A2580F">
        <w:t xml:space="preserve"> традиционно ориентирована на взаимодействие с резидентами стран дальнего зарубежья</w:t>
      </w:r>
      <w:r w:rsidRPr="00A2580F">
        <w:rPr>
          <w:bCs/>
        </w:rPr>
        <w:t>.</w:t>
      </w:r>
      <w:r w:rsidRPr="00A2580F">
        <w:t xml:space="preserve"> Доля последних во внешнеторговом обороте </w:t>
      </w:r>
      <w:r>
        <w:t>равнялась 89</w:t>
      </w:r>
      <w:r w:rsidRPr="00A2580F">
        <w:t>%. При почти двукратном превышении импорта над экспортом отрицательное сальдо баланса услуг с этой группой стран возросло до 58,</w:t>
      </w:r>
      <w:r>
        <w:t>1 млрд. долларов США или на 2</w:t>
      </w:r>
      <w:r w:rsidRPr="00310E3C">
        <w:t>6</w:t>
      </w:r>
      <w:r w:rsidRPr="00A2580F">
        <w:t>% по сравнению с 2012 годом.</w:t>
      </w:r>
    </w:p>
    <w:p w:rsidR="00AE5777" w:rsidRPr="00AE5777" w:rsidRDefault="00AE5777" w:rsidP="00AE5777">
      <w:pPr>
        <w:ind w:firstLine="720"/>
        <w:jc w:val="both"/>
      </w:pPr>
      <w:r w:rsidRPr="00AE5777">
        <w:t xml:space="preserve">С большинством торговых партнеров Россия сохранила дефицит в торговле услугами. Наибольшее отрицательное сальдо зафиксировано как со странами, обслуживающими  российский туристический поток, так и со странами  – экспортерами современных технологий, финансовых, страховых и транспортных услуг: Турцией (7,9 млрд. долларов США), Испанией, Германией (по 3,5 млрд. долларов США), Финляндией (3,1 млрд. долларов США), Таиландом (2,9 млрд. долларов США).  Профицит торговли услугами сложился с Казахстаном (1,3 млрд. долларов США), Швейцарией (1,1 млрд. долларов США), </w:t>
      </w:r>
      <w:r w:rsidRPr="00AE5777">
        <w:lastRenderedPageBreak/>
        <w:t>Виргинскими (Британскими) островами, Узбекистаном (по 0,9 млрд. долларов США), Индией (0,4 млрд. долларов США).</w:t>
      </w:r>
    </w:p>
    <w:p w:rsidR="00AE5777" w:rsidRPr="005C6CE6" w:rsidRDefault="00AE5777" w:rsidP="002812B2">
      <w:pPr>
        <w:ind w:firstLine="720"/>
        <w:jc w:val="both"/>
        <w:rPr>
          <w:sz w:val="22"/>
          <w:szCs w:val="22"/>
        </w:rPr>
      </w:pPr>
    </w:p>
    <w:p w:rsidR="003B06EB" w:rsidRPr="005C6CE6" w:rsidRDefault="00032083" w:rsidP="00294E15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5C6CE6">
        <w:rPr>
          <w:b/>
          <w:sz w:val="22"/>
          <w:szCs w:val="22"/>
        </w:rPr>
        <w:t>Основные выводы для государственной общеэкономической политики</w:t>
      </w:r>
    </w:p>
    <w:p w:rsidR="00294E15" w:rsidRPr="005C6CE6" w:rsidRDefault="00294E15" w:rsidP="0057463E">
      <w:pPr>
        <w:ind w:firstLine="720"/>
        <w:jc w:val="both"/>
        <w:rPr>
          <w:sz w:val="22"/>
          <w:szCs w:val="22"/>
        </w:rPr>
      </w:pPr>
    </w:p>
    <w:p w:rsidR="00C430CD" w:rsidRDefault="00C430CD" w:rsidP="00C430CD">
      <w:pPr>
        <w:pStyle w:val="ab"/>
        <w:numPr>
          <w:ilvl w:val="0"/>
          <w:numId w:val="47"/>
        </w:numPr>
        <w:ind w:left="0" w:firstLine="720"/>
        <w:jc w:val="both"/>
      </w:pPr>
      <w:r w:rsidRPr="00C430CD">
        <w:t>Трансграничные потоки предоставленных и полученных услуг в Российской Федерации в значительной степени отражают тенденции международной торговли товарами (</w:t>
      </w:r>
      <w:r>
        <w:t>доминантной выступают услуги транспорта).</w:t>
      </w:r>
    </w:p>
    <w:p w:rsidR="00423199" w:rsidRDefault="00C430CD" w:rsidP="00C430CD">
      <w:pPr>
        <w:pStyle w:val="ab"/>
        <w:numPr>
          <w:ilvl w:val="0"/>
          <w:numId w:val="47"/>
        </w:numPr>
        <w:ind w:left="0" w:firstLine="720"/>
        <w:jc w:val="both"/>
      </w:pPr>
      <w:r>
        <w:t>Международная торговля услугами отражает зависимое положение России в системе международного разделения труда</w:t>
      </w:r>
      <w:r w:rsidR="00423199">
        <w:t>, что проявляется в высоких затратах на оплату современных технологий, НИОКР, патентов и др.</w:t>
      </w:r>
    </w:p>
    <w:p w:rsidR="00423199" w:rsidRDefault="00423199" w:rsidP="00C430CD">
      <w:pPr>
        <w:pStyle w:val="ab"/>
        <w:numPr>
          <w:ilvl w:val="0"/>
          <w:numId w:val="47"/>
        </w:numPr>
        <w:ind w:left="0" w:firstLine="720"/>
        <w:jc w:val="both"/>
      </w:pPr>
      <w:r>
        <w:t>Стабильно высоки расходы на финансово-посреднические услуги развитых стран, на рынках которых Россия выступает в качестве крупнейшего донора.</w:t>
      </w:r>
    </w:p>
    <w:p w:rsidR="00423199" w:rsidRDefault="00423199" w:rsidP="00C430CD">
      <w:pPr>
        <w:pStyle w:val="ab"/>
        <w:numPr>
          <w:ilvl w:val="0"/>
          <w:numId w:val="47"/>
        </w:numPr>
        <w:ind w:left="0" w:firstLine="720"/>
        <w:jc w:val="both"/>
      </w:pPr>
      <w:r>
        <w:t>Крайне высок уровень расходов на приобретение международных услуг непроизводительного характера, прежде всего на туристические поездки российских граждан за рубеж.</w:t>
      </w:r>
    </w:p>
    <w:p w:rsidR="00392FA6" w:rsidRDefault="00423199" w:rsidP="00C430CD">
      <w:pPr>
        <w:pStyle w:val="ab"/>
        <w:numPr>
          <w:ilvl w:val="0"/>
          <w:numId w:val="47"/>
        </w:numPr>
        <w:ind w:left="0" w:firstLine="720"/>
        <w:jc w:val="both"/>
      </w:pPr>
      <w:r>
        <w:t>В географической структуре Россия сохраняет дефицит в торговле с большинством основных торговых партнеров из числа развитых стран. Профицит</w:t>
      </w:r>
      <w:r w:rsidR="007D11A3">
        <w:t>,</w:t>
      </w:r>
      <w:r>
        <w:t xml:space="preserve"> поддерживае</w:t>
      </w:r>
      <w:r w:rsidR="007D11A3">
        <w:t>мый</w:t>
      </w:r>
      <w:r>
        <w:t xml:space="preserve"> в торговых отношениях </w:t>
      </w:r>
      <w:r w:rsidR="007D11A3">
        <w:t>с некоторыми странами СНГ, связан преимущественно с транспортным обслуживанием потоков трудовой миграции.</w:t>
      </w:r>
    </w:p>
    <w:p w:rsidR="007D11A3" w:rsidRDefault="007D11A3" w:rsidP="007D11A3">
      <w:pPr>
        <w:pStyle w:val="ab"/>
        <w:jc w:val="both"/>
      </w:pPr>
    </w:p>
    <w:p w:rsidR="007D11A3" w:rsidRDefault="007D11A3" w:rsidP="007D11A3">
      <w:pPr>
        <w:pStyle w:val="ab"/>
        <w:jc w:val="both"/>
        <w:rPr>
          <w:b/>
        </w:rPr>
      </w:pPr>
      <w:r w:rsidRPr="007D11A3">
        <w:rPr>
          <w:b/>
        </w:rPr>
        <w:t>Основные выводы для государственной экономической политики</w:t>
      </w:r>
    </w:p>
    <w:p w:rsidR="007D11A3" w:rsidRDefault="007D11A3" w:rsidP="007D11A3">
      <w:pPr>
        <w:pStyle w:val="ab"/>
        <w:jc w:val="both"/>
        <w:rPr>
          <w:b/>
        </w:rPr>
      </w:pPr>
    </w:p>
    <w:p w:rsidR="007D11A3" w:rsidRPr="00530C54" w:rsidRDefault="007D11A3" w:rsidP="00530C54">
      <w:pPr>
        <w:pStyle w:val="ab"/>
        <w:numPr>
          <w:ilvl w:val="0"/>
          <w:numId w:val="48"/>
        </w:numPr>
        <w:ind w:left="0" w:firstLine="709"/>
        <w:jc w:val="both"/>
      </w:pPr>
      <w:r w:rsidRPr="00530C54">
        <w:t>Развитие транспортной инфраструктуры, постепенное замещение иностранных перевозчиков отечественными в обслуживании грузопассажирских потоков.</w:t>
      </w:r>
    </w:p>
    <w:p w:rsidR="007D11A3" w:rsidRPr="00530C54" w:rsidRDefault="007D11A3" w:rsidP="00530C54">
      <w:pPr>
        <w:pStyle w:val="ab"/>
        <w:numPr>
          <w:ilvl w:val="0"/>
          <w:numId w:val="48"/>
        </w:numPr>
        <w:ind w:left="0" w:firstLine="709"/>
        <w:jc w:val="both"/>
      </w:pPr>
      <w:r w:rsidRPr="00530C54">
        <w:t>Трансформация туристического потока с зарубежного на внутреннее направления</w:t>
      </w:r>
      <w:r w:rsidR="00530C54">
        <w:t>.</w:t>
      </w:r>
    </w:p>
    <w:p w:rsidR="007D11A3" w:rsidRPr="00530C54" w:rsidRDefault="007D11A3" w:rsidP="00530C54">
      <w:pPr>
        <w:pStyle w:val="ab"/>
        <w:numPr>
          <w:ilvl w:val="0"/>
          <w:numId w:val="48"/>
        </w:numPr>
        <w:ind w:left="0" w:firstLine="709"/>
        <w:jc w:val="both"/>
      </w:pPr>
      <w:r w:rsidRPr="00530C54">
        <w:t>Модификация модели интеграции в трансграничное движение капитала, направленная на сокращение внешних заимствований на международных рынках.</w:t>
      </w:r>
    </w:p>
    <w:p w:rsidR="007D11A3" w:rsidRDefault="007D11A3" w:rsidP="00530C54">
      <w:pPr>
        <w:pStyle w:val="ab"/>
        <w:numPr>
          <w:ilvl w:val="0"/>
          <w:numId w:val="48"/>
        </w:numPr>
        <w:ind w:left="0" w:firstLine="709"/>
        <w:jc w:val="both"/>
      </w:pPr>
      <w:r w:rsidRPr="00530C54">
        <w:t xml:space="preserve">Диверсификация поставок услуг, связанных с НИОКР, с </w:t>
      </w:r>
      <w:r w:rsidR="00530C54" w:rsidRPr="00530C54">
        <w:t>развитых стран Запада на азиатский регион (Южная Корея).</w:t>
      </w:r>
      <w:r w:rsidRPr="00530C54">
        <w:t xml:space="preserve"> </w:t>
      </w:r>
    </w:p>
    <w:p w:rsidR="00530C54" w:rsidRPr="00530C54" w:rsidRDefault="00530C54" w:rsidP="00530C54">
      <w:pPr>
        <w:pStyle w:val="ab"/>
        <w:numPr>
          <w:ilvl w:val="0"/>
          <w:numId w:val="48"/>
        </w:numPr>
        <w:ind w:left="0" w:firstLine="709"/>
        <w:jc w:val="both"/>
      </w:pPr>
      <w:r>
        <w:t>Расширение использования рубля в качестве валюты расчетов за поставки услуг.</w:t>
      </w:r>
    </w:p>
    <w:sectPr w:rsidR="00530C54" w:rsidRPr="00530C54" w:rsidSect="00C430CD">
      <w:headerReference w:type="even" r:id="rId8"/>
      <w:headerReference w:type="default" r:id="rId9"/>
      <w:footerReference w:type="even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3C" w:rsidRDefault="001C5B3C">
      <w:r>
        <w:separator/>
      </w:r>
    </w:p>
  </w:endnote>
  <w:endnote w:type="continuationSeparator" w:id="0">
    <w:p w:rsidR="001C5B3C" w:rsidRDefault="001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default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1" w:rsidRDefault="00F4565C" w:rsidP="009828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A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AE1" w:rsidRDefault="00426A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3C" w:rsidRDefault="001C5B3C">
      <w:r>
        <w:separator/>
      </w:r>
    </w:p>
  </w:footnote>
  <w:footnote w:type="continuationSeparator" w:id="0">
    <w:p w:rsidR="001C5B3C" w:rsidRDefault="001C5B3C">
      <w:r>
        <w:continuationSeparator/>
      </w:r>
    </w:p>
  </w:footnote>
  <w:footnote w:id="1">
    <w:p w:rsidR="003062BC" w:rsidRDefault="003062BC" w:rsidP="003062BC">
      <w:pPr>
        <w:pStyle w:val="a8"/>
        <w:ind w:left="540"/>
      </w:pPr>
      <w:r>
        <w:rPr>
          <w:rStyle w:val="aa"/>
        </w:rPr>
        <w:t>1</w:t>
      </w:r>
      <w:r>
        <w:t>Система национальных счетов, 2008, п.6.17.</w:t>
      </w:r>
    </w:p>
  </w:footnote>
  <w:footnote w:id="2">
    <w:p w:rsidR="003062BC" w:rsidRDefault="003062BC" w:rsidP="003062BC">
      <w:pPr>
        <w:pStyle w:val="a6"/>
        <w:ind w:firstLine="540"/>
        <w:rPr>
          <w:sz w:val="20"/>
        </w:rPr>
      </w:pPr>
      <w:r>
        <w:rPr>
          <w:rStyle w:val="aa"/>
          <w:sz w:val="20"/>
        </w:rPr>
        <w:footnoteRef/>
      </w:r>
      <w:r>
        <w:rPr>
          <w:bCs/>
          <w:iCs/>
          <w:sz w:val="20"/>
        </w:rPr>
        <w:t xml:space="preserve">Определение понятий резидент и нерезидент соответствует понятиям, приведенным в </w:t>
      </w:r>
      <w:r>
        <w:rPr>
          <w:sz w:val="20"/>
        </w:rPr>
        <w:t xml:space="preserve">Федеральном Законе Российской Федерации от </w:t>
      </w:r>
      <w:r w:rsidRPr="00CE0C43">
        <w:rPr>
          <w:sz w:val="20"/>
        </w:rPr>
        <w:t>10</w:t>
      </w:r>
      <w:r>
        <w:rPr>
          <w:sz w:val="20"/>
        </w:rPr>
        <w:t xml:space="preserve"> декабря 2003 года № 173-ФЗ «О валютном регулировании и валютном контроле» (ред. от 06.12.2011).</w:t>
      </w:r>
    </w:p>
  </w:footnote>
  <w:footnote w:id="3">
    <w:p w:rsidR="003062BC" w:rsidRDefault="003062BC" w:rsidP="003062BC">
      <w:pPr>
        <w:pStyle w:val="a8"/>
      </w:pPr>
      <w:r>
        <w:rPr>
          <w:rStyle w:val="aa"/>
        </w:rPr>
        <w:footnoteRef/>
      </w:r>
      <w:r>
        <w:t xml:space="preserve"> Пассажирские перевозки в международном сообщении учитываются по категории транспортных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1" w:rsidRDefault="00F4565C" w:rsidP="009828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A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AE1" w:rsidRDefault="00426A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1" w:rsidRDefault="00426AE1" w:rsidP="00426AE1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t xml:space="preserve">- </w:t>
    </w:r>
    <w:r w:rsidR="00F4565C">
      <w:rPr>
        <w:rStyle w:val="a4"/>
      </w:rPr>
      <w:fldChar w:fldCharType="begin"/>
    </w:r>
    <w:r>
      <w:rPr>
        <w:rStyle w:val="a4"/>
      </w:rPr>
      <w:instrText xml:space="preserve">PAGE  </w:instrText>
    </w:r>
    <w:r w:rsidR="00F4565C">
      <w:rPr>
        <w:rStyle w:val="a4"/>
      </w:rPr>
      <w:fldChar w:fldCharType="separate"/>
    </w:r>
    <w:r w:rsidR="00877955">
      <w:rPr>
        <w:rStyle w:val="a4"/>
        <w:noProof/>
      </w:rPr>
      <w:t>6</w:t>
    </w:r>
    <w:r w:rsidR="00F4565C">
      <w:rPr>
        <w:rStyle w:val="a4"/>
      </w:rPr>
      <w:fldChar w:fldCharType="end"/>
    </w:r>
    <w:r>
      <w:rPr>
        <w:rStyle w:val="a4"/>
      </w:rPr>
      <w:t xml:space="preserve"> -</w:t>
    </w:r>
  </w:p>
  <w:p w:rsidR="00426AE1" w:rsidRDefault="00426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13A36E1"/>
    <w:multiLevelType w:val="hybridMultilevel"/>
    <w:tmpl w:val="436CFC1A"/>
    <w:lvl w:ilvl="0" w:tplc="0FB6249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8D55E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954A" w:tentative="1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E9F06" w:tentative="1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F88A" w:tentative="1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61430" w:tentative="1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08FC" w:tentative="1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4E1BA" w:tentative="1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2A686" w:tentative="1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F4452"/>
    <w:multiLevelType w:val="hybridMultilevel"/>
    <w:tmpl w:val="85F442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1D74A3F"/>
    <w:multiLevelType w:val="hybridMultilevel"/>
    <w:tmpl w:val="28B86A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489264E"/>
    <w:multiLevelType w:val="hybridMultilevel"/>
    <w:tmpl w:val="4D88E052"/>
    <w:lvl w:ilvl="0" w:tplc="4258C0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08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7CF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7250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121D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2CA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04AA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28D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633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5EE1FDE"/>
    <w:multiLevelType w:val="hybridMultilevel"/>
    <w:tmpl w:val="728611E8"/>
    <w:lvl w:ilvl="0" w:tplc="5AB418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B263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C4F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F2A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B28D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25A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9C8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98A4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CF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7C37EE8"/>
    <w:multiLevelType w:val="hybridMultilevel"/>
    <w:tmpl w:val="A75274FE"/>
    <w:lvl w:ilvl="0" w:tplc="60AE7578">
      <w:start w:val="1"/>
      <w:numFmt w:val="decimal"/>
      <w:lvlText w:val="%1."/>
      <w:lvlJc w:val="left"/>
      <w:pPr>
        <w:ind w:left="900" w:hanging="360"/>
      </w:pPr>
      <w:rPr>
        <w:rFonts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ED33C7"/>
    <w:multiLevelType w:val="hybridMultilevel"/>
    <w:tmpl w:val="375E784E"/>
    <w:lvl w:ilvl="0" w:tplc="A5985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2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5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C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6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CD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4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4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5044AE"/>
    <w:multiLevelType w:val="hybridMultilevel"/>
    <w:tmpl w:val="03A08942"/>
    <w:lvl w:ilvl="0" w:tplc="2338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2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A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0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D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AC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5D7812"/>
    <w:multiLevelType w:val="hybridMultilevel"/>
    <w:tmpl w:val="45428574"/>
    <w:lvl w:ilvl="0" w:tplc="26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0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C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80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A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2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0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CA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0C2345"/>
    <w:multiLevelType w:val="hybridMultilevel"/>
    <w:tmpl w:val="AC7E07FE"/>
    <w:lvl w:ilvl="0" w:tplc="FD9E5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8AC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29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3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46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4A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C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0D2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25E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8052233"/>
    <w:multiLevelType w:val="hybridMultilevel"/>
    <w:tmpl w:val="58DA0CC0"/>
    <w:lvl w:ilvl="0" w:tplc="9852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A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CB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0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8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A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6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105376"/>
    <w:multiLevelType w:val="hybridMultilevel"/>
    <w:tmpl w:val="5E4CEBB2"/>
    <w:lvl w:ilvl="0" w:tplc="A0125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42C6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96EA5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700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2DA8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F4A5E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6B4E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80A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0A2B2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194821D8"/>
    <w:multiLevelType w:val="hybridMultilevel"/>
    <w:tmpl w:val="0AF829B6"/>
    <w:lvl w:ilvl="0" w:tplc="7910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AF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2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C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E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82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6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960BBF"/>
    <w:multiLevelType w:val="hybridMultilevel"/>
    <w:tmpl w:val="8318B522"/>
    <w:lvl w:ilvl="0" w:tplc="8EFA9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4F604">
      <w:start w:val="22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F000D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220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7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E1B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2F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231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212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BF135C4"/>
    <w:multiLevelType w:val="hybridMultilevel"/>
    <w:tmpl w:val="A830E706"/>
    <w:lvl w:ilvl="0" w:tplc="6C9AB3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D00E18C">
      <w:start w:val="22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A5E5E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8AEE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C6D5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EC0B9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882EE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B8AC9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D14BD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20CD150A"/>
    <w:multiLevelType w:val="hybridMultilevel"/>
    <w:tmpl w:val="A0960222"/>
    <w:lvl w:ilvl="0" w:tplc="43B012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4AF5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BCEB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38A9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38F2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8C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6B4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C409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C8CC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1A442CC"/>
    <w:multiLevelType w:val="hybridMultilevel"/>
    <w:tmpl w:val="B5EEE6E6"/>
    <w:lvl w:ilvl="0" w:tplc="8A88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AB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0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C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B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0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C1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C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A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424317F"/>
    <w:multiLevelType w:val="singleLevel"/>
    <w:tmpl w:val="065A05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51C6C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5783232"/>
    <w:multiLevelType w:val="hybridMultilevel"/>
    <w:tmpl w:val="ABD6BD7A"/>
    <w:lvl w:ilvl="0" w:tplc="8EDC1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EF866">
      <w:start w:val="22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B09E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E8A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0CA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C8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4A0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6B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8B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80D3F86"/>
    <w:multiLevelType w:val="hybridMultilevel"/>
    <w:tmpl w:val="7F3ED5E2"/>
    <w:lvl w:ilvl="0" w:tplc="E5E62B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FEB1BA">
      <w:start w:val="22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98C0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F418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0C4CC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BA477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9CC20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FC07F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8AED6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28EE6255"/>
    <w:multiLevelType w:val="hybridMultilevel"/>
    <w:tmpl w:val="640EEA10"/>
    <w:lvl w:ilvl="0" w:tplc="13C6DA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BCF3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EF2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2866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460A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42C5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2048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ECB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0AF8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2F2964EB"/>
    <w:multiLevelType w:val="hybridMultilevel"/>
    <w:tmpl w:val="AA4A61EE"/>
    <w:lvl w:ilvl="0" w:tplc="733E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E6FC">
      <w:start w:val="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60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A3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6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8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A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0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A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F744382"/>
    <w:multiLevelType w:val="hybridMultilevel"/>
    <w:tmpl w:val="0970763E"/>
    <w:lvl w:ilvl="0" w:tplc="A40C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8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0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A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8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0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E9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0834145"/>
    <w:multiLevelType w:val="hybridMultilevel"/>
    <w:tmpl w:val="798C5CC6"/>
    <w:lvl w:ilvl="0" w:tplc="A986F93E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7451735"/>
    <w:multiLevelType w:val="hybridMultilevel"/>
    <w:tmpl w:val="A75274FE"/>
    <w:lvl w:ilvl="0" w:tplc="60AE7578">
      <w:start w:val="1"/>
      <w:numFmt w:val="decimal"/>
      <w:lvlText w:val="%1."/>
      <w:lvlJc w:val="left"/>
      <w:pPr>
        <w:ind w:left="900" w:hanging="360"/>
      </w:pPr>
      <w:rPr>
        <w:rFonts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DA34D96"/>
    <w:multiLevelType w:val="hybridMultilevel"/>
    <w:tmpl w:val="5E963A32"/>
    <w:lvl w:ilvl="0" w:tplc="79C4D9E6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3E6A2DD3"/>
    <w:multiLevelType w:val="hybridMultilevel"/>
    <w:tmpl w:val="7826DE6C"/>
    <w:lvl w:ilvl="0" w:tplc="98E4D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5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6A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05E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A4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4297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3079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4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68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722366"/>
    <w:multiLevelType w:val="hybridMultilevel"/>
    <w:tmpl w:val="97480F24"/>
    <w:lvl w:ilvl="0" w:tplc="143C95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46C768C">
      <w:start w:val="22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9A6D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DA79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47EA6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F5A3B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596DF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E14DF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85C25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076262E"/>
    <w:multiLevelType w:val="hybridMultilevel"/>
    <w:tmpl w:val="B604527E"/>
    <w:lvl w:ilvl="0" w:tplc="07A0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A9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A74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018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6EA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EF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C5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A8E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40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AFB50AB"/>
    <w:multiLevelType w:val="hybridMultilevel"/>
    <w:tmpl w:val="167C05FC"/>
    <w:lvl w:ilvl="0" w:tplc="7CE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1175C3"/>
    <w:multiLevelType w:val="hybridMultilevel"/>
    <w:tmpl w:val="FE4C2FEC"/>
    <w:lvl w:ilvl="0" w:tplc="F2E2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EB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C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8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28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2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6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C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6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8E3AEE"/>
    <w:multiLevelType w:val="hybridMultilevel"/>
    <w:tmpl w:val="1D72EBA4"/>
    <w:lvl w:ilvl="0" w:tplc="AEE8A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7CF4">
      <w:start w:val="22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DE8BC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0D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ACE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11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44E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C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3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37208BF"/>
    <w:multiLevelType w:val="hybridMultilevel"/>
    <w:tmpl w:val="4FA4BD04"/>
    <w:lvl w:ilvl="0" w:tplc="EB2820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060C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63B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DC63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024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68B6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A4A7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2A29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EC35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54283CA0"/>
    <w:multiLevelType w:val="hybridMultilevel"/>
    <w:tmpl w:val="2BEECC80"/>
    <w:lvl w:ilvl="0" w:tplc="FFAAAB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1F69F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E827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B1AA3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3CA78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3EF3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E788B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E875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EE47D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58C253AE"/>
    <w:multiLevelType w:val="hybridMultilevel"/>
    <w:tmpl w:val="0D46A694"/>
    <w:lvl w:ilvl="0" w:tplc="1986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6E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CD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EA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4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66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0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A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0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CDC272D"/>
    <w:multiLevelType w:val="hybridMultilevel"/>
    <w:tmpl w:val="2DC6705C"/>
    <w:lvl w:ilvl="0" w:tplc="4E14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BA6988"/>
    <w:multiLevelType w:val="hybridMultilevel"/>
    <w:tmpl w:val="C638D51E"/>
    <w:lvl w:ilvl="0" w:tplc="7C649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484C0">
      <w:start w:val="225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34F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1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A9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833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C80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00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A7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2E2552D"/>
    <w:multiLevelType w:val="hybridMultilevel"/>
    <w:tmpl w:val="D990181A"/>
    <w:lvl w:ilvl="0" w:tplc="044A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43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A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20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E4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66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85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4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70D1E4A"/>
    <w:multiLevelType w:val="hybridMultilevel"/>
    <w:tmpl w:val="0E88BDE4"/>
    <w:lvl w:ilvl="0" w:tplc="7230F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E044C3"/>
    <w:multiLevelType w:val="hybridMultilevel"/>
    <w:tmpl w:val="79DC7F12"/>
    <w:lvl w:ilvl="0" w:tplc="56A6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4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A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4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2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4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6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A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B5319B0"/>
    <w:multiLevelType w:val="hybridMultilevel"/>
    <w:tmpl w:val="A75274FE"/>
    <w:lvl w:ilvl="0" w:tplc="60AE7578">
      <w:start w:val="1"/>
      <w:numFmt w:val="decimal"/>
      <w:lvlText w:val="%1."/>
      <w:lvlJc w:val="left"/>
      <w:pPr>
        <w:ind w:left="900" w:hanging="360"/>
      </w:pPr>
      <w:rPr>
        <w:rFonts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9271F6"/>
    <w:multiLevelType w:val="hybridMultilevel"/>
    <w:tmpl w:val="95AC4D18"/>
    <w:lvl w:ilvl="0" w:tplc="1EA29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47C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A7A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2C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C83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479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2B6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E975A28"/>
    <w:multiLevelType w:val="hybridMultilevel"/>
    <w:tmpl w:val="FF48F8CE"/>
    <w:lvl w:ilvl="0" w:tplc="9468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0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4D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4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4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65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8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4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07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BA7188"/>
    <w:multiLevelType w:val="hybridMultilevel"/>
    <w:tmpl w:val="8C6E020C"/>
    <w:lvl w:ilvl="0" w:tplc="D90EB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078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D2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81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A3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E0A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ECD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E1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005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B7433C"/>
    <w:multiLevelType w:val="hybridMultilevel"/>
    <w:tmpl w:val="1BC26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910951"/>
    <w:multiLevelType w:val="hybridMultilevel"/>
    <w:tmpl w:val="579A2CAA"/>
    <w:lvl w:ilvl="0" w:tplc="D636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A2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04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E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A2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4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6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2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4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D4933C1"/>
    <w:multiLevelType w:val="singleLevel"/>
    <w:tmpl w:val="8274392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37"/>
  </w:num>
  <w:num w:numId="5">
    <w:abstractNumId w:val="29"/>
  </w:num>
  <w:num w:numId="6">
    <w:abstractNumId w:val="27"/>
  </w:num>
  <w:num w:numId="7">
    <w:abstractNumId w:val="42"/>
  </w:num>
  <w:num w:numId="8">
    <w:abstractNumId w:val="14"/>
  </w:num>
  <w:num w:numId="9">
    <w:abstractNumId w:val="28"/>
  </w:num>
  <w:num w:numId="10">
    <w:abstractNumId w:val="20"/>
  </w:num>
  <w:num w:numId="11">
    <w:abstractNumId w:val="4"/>
  </w:num>
  <w:num w:numId="12">
    <w:abstractNumId w:val="15"/>
  </w:num>
  <w:num w:numId="13">
    <w:abstractNumId w:val="21"/>
  </w:num>
  <w:num w:numId="14">
    <w:abstractNumId w:val="33"/>
  </w:num>
  <w:num w:numId="15">
    <w:abstractNumId w:val="3"/>
  </w:num>
  <w:num w:numId="16">
    <w:abstractNumId w:val="11"/>
  </w:num>
  <w:num w:numId="17">
    <w:abstractNumId w:val="44"/>
  </w:num>
  <w:num w:numId="18">
    <w:abstractNumId w:val="34"/>
  </w:num>
  <w:num w:numId="19">
    <w:abstractNumId w:val="9"/>
  </w:num>
  <w:num w:numId="20">
    <w:abstractNumId w:val="0"/>
  </w:num>
  <w:num w:numId="21">
    <w:abstractNumId w:val="7"/>
  </w:num>
  <w:num w:numId="22">
    <w:abstractNumId w:val="35"/>
  </w:num>
  <w:num w:numId="23">
    <w:abstractNumId w:val="22"/>
  </w:num>
  <w:num w:numId="24">
    <w:abstractNumId w:val="38"/>
  </w:num>
  <w:num w:numId="25">
    <w:abstractNumId w:val="10"/>
  </w:num>
  <w:num w:numId="26">
    <w:abstractNumId w:val="12"/>
  </w:num>
  <w:num w:numId="27">
    <w:abstractNumId w:val="8"/>
  </w:num>
  <w:num w:numId="28">
    <w:abstractNumId w:val="16"/>
  </w:num>
  <w:num w:numId="29">
    <w:abstractNumId w:val="23"/>
  </w:num>
  <w:num w:numId="30">
    <w:abstractNumId w:val="6"/>
  </w:num>
  <w:num w:numId="31">
    <w:abstractNumId w:val="43"/>
  </w:num>
  <w:num w:numId="32">
    <w:abstractNumId w:val="40"/>
  </w:num>
  <w:num w:numId="33">
    <w:abstractNumId w:val="31"/>
  </w:num>
  <w:num w:numId="34">
    <w:abstractNumId w:val="46"/>
  </w:num>
  <w:num w:numId="35">
    <w:abstractNumId w:val="45"/>
  </w:num>
  <w:num w:numId="36">
    <w:abstractNumId w:val="39"/>
  </w:num>
  <w:num w:numId="37">
    <w:abstractNumId w:val="47"/>
  </w:num>
  <w:num w:numId="38">
    <w:abstractNumId w:val="24"/>
  </w:num>
  <w:num w:numId="39">
    <w:abstractNumId w:val="41"/>
  </w:num>
  <w:num w:numId="40">
    <w:abstractNumId w:val="18"/>
  </w:num>
  <w:num w:numId="41">
    <w:abstractNumId w:val="17"/>
  </w:num>
  <w:num w:numId="42">
    <w:abstractNumId w:val="25"/>
  </w:num>
  <w:num w:numId="43">
    <w:abstractNumId w:val="5"/>
  </w:num>
  <w:num w:numId="44">
    <w:abstractNumId w:val="2"/>
  </w:num>
  <w:num w:numId="45">
    <w:abstractNumId w:val="1"/>
  </w:num>
  <w:num w:numId="46">
    <w:abstractNumId w:val="26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90"/>
    <w:rsid w:val="00001BA4"/>
    <w:rsid w:val="00032083"/>
    <w:rsid w:val="000507B0"/>
    <w:rsid w:val="000514F9"/>
    <w:rsid w:val="00080F61"/>
    <w:rsid w:val="000F5EF7"/>
    <w:rsid w:val="00147E96"/>
    <w:rsid w:val="00165DA0"/>
    <w:rsid w:val="001C5B3C"/>
    <w:rsid w:val="001D6759"/>
    <w:rsid w:val="00202664"/>
    <w:rsid w:val="002812B2"/>
    <w:rsid w:val="00290815"/>
    <w:rsid w:val="00294E15"/>
    <w:rsid w:val="002C052A"/>
    <w:rsid w:val="003062BC"/>
    <w:rsid w:val="00392FA6"/>
    <w:rsid w:val="003952F5"/>
    <w:rsid w:val="003A0CB5"/>
    <w:rsid w:val="003B06EB"/>
    <w:rsid w:val="00407030"/>
    <w:rsid w:val="00423199"/>
    <w:rsid w:val="00426AE1"/>
    <w:rsid w:val="00487C94"/>
    <w:rsid w:val="004B5F90"/>
    <w:rsid w:val="00530C54"/>
    <w:rsid w:val="0057463E"/>
    <w:rsid w:val="005C6CE6"/>
    <w:rsid w:val="006002A8"/>
    <w:rsid w:val="00694584"/>
    <w:rsid w:val="006F48BC"/>
    <w:rsid w:val="00762BDA"/>
    <w:rsid w:val="00797291"/>
    <w:rsid w:val="007D11A3"/>
    <w:rsid w:val="007D54B9"/>
    <w:rsid w:val="00823304"/>
    <w:rsid w:val="0083440B"/>
    <w:rsid w:val="00877955"/>
    <w:rsid w:val="008E0175"/>
    <w:rsid w:val="00915C40"/>
    <w:rsid w:val="009253C8"/>
    <w:rsid w:val="0096061C"/>
    <w:rsid w:val="0097573C"/>
    <w:rsid w:val="009828F6"/>
    <w:rsid w:val="009A12BF"/>
    <w:rsid w:val="009E71C7"/>
    <w:rsid w:val="009F3F5D"/>
    <w:rsid w:val="00A9658C"/>
    <w:rsid w:val="00AD5573"/>
    <w:rsid w:val="00AE5777"/>
    <w:rsid w:val="00BE1B48"/>
    <w:rsid w:val="00C24D9F"/>
    <w:rsid w:val="00C3048C"/>
    <w:rsid w:val="00C430CD"/>
    <w:rsid w:val="00C72862"/>
    <w:rsid w:val="00CD0FBD"/>
    <w:rsid w:val="00CF3B9F"/>
    <w:rsid w:val="00D06F62"/>
    <w:rsid w:val="00D25817"/>
    <w:rsid w:val="00D85CB3"/>
    <w:rsid w:val="00D87219"/>
    <w:rsid w:val="00D97C0E"/>
    <w:rsid w:val="00DA18AA"/>
    <w:rsid w:val="00DA2331"/>
    <w:rsid w:val="00F4565C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9"/>
    <w:rPr>
      <w:sz w:val="24"/>
      <w:szCs w:val="24"/>
    </w:rPr>
  </w:style>
  <w:style w:type="paragraph" w:styleId="1">
    <w:name w:val="heading 1"/>
    <w:basedOn w:val="a"/>
    <w:next w:val="a"/>
    <w:qFormat/>
    <w:rsid w:val="00CF3B9F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6A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6AE1"/>
  </w:style>
  <w:style w:type="paragraph" w:styleId="a5">
    <w:name w:val="header"/>
    <w:basedOn w:val="a"/>
    <w:rsid w:val="00426AE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F3B9F"/>
    <w:pPr>
      <w:spacing w:after="120" w:line="480" w:lineRule="auto"/>
    </w:pPr>
  </w:style>
  <w:style w:type="paragraph" w:styleId="a6">
    <w:name w:val="Body Text"/>
    <w:basedOn w:val="a"/>
    <w:link w:val="a7"/>
    <w:rsid w:val="003062BC"/>
    <w:pPr>
      <w:spacing w:after="120"/>
    </w:pPr>
  </w:style>
  <w:style w:type="character" w:customStyle="1" w:styleId="a7">
    <w:name w:val="Основной текст Знак"/>
    <w:basedOn w:val="a0"/>
    <w:link w:val="a6"/>
    <w:rsid w:val="003062BC"/>
    <w:rPr>
      <w:sz w:val="24"/>
      <w:szCs w:val="24"/>
    </w:rPr>
  </w:style>
  <w:style w:type="paragraph" w:styleId="a8">
    <w:name w:val="footnote text"/>
    <w:basedOn w:val="a"/>
    <w:link w:val="a9"/>
    <w:rsid w:val="003062B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062BC"/>
  </w:style>
  <w:style w:type="character" w:styleId="aa">
    <w:name w:val="footnote reference"/>
    <w:rsid w:val="003062BC"/>
    <w:rPr>
      <w:vertAlign w:val="superscript"/>
    </w:rPr>
  </w:style>
  <w:style w:type="paragraph" w:styleId="ab">
    <w:name w:val="List Paragraph"/>
    <w:basedOn w:val="a"/>
    <w:uiPriority w:val="34"/>
    <w:qFormat/>
    <w:rsid w:val="003062BC"/>
    <w:pPr>
      <w:ind w:left="720"/>
      <w:contextualSpacing/>
    </w:pPr>
  </w:style>
  <w:style w:type="paragraph" w:styleId="3">
    <w:name w:val="Body Text 3"/>
    <w:basedOn w:val="a"/>
    <w:link w:val="30"/>
    <w:rsid w:val="003062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62BC"/>
    <w:rPr>
      <w:sz w:val="16"/>
      <w:szCs w:val="16"/>
    </w:rPr>
  </w:style>
  <w:style w:type="paragraph" w:styleId="ac">
    <w:name w:val="Body Text Indent"/>
    <w:basedOn w:val="a"/>
    <w:link w:val="ad"/>
    <w:rsid w:val="007972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7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9"/>
    <w:rPr>
      <w:sz w:val="24"/>
      <w:szCs w:val="24"/>
    </w:rPr>
  </w:style>
  <w:style w:type="paragraph" w:styleId="1">
    <w:name w:val="heading 1"/>
    <w:basedOn w:val="a"/>
    <w:next w:val="a"/>
    <w:qFormat/>
    <w:rsid w:val="00CF3B9F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6A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6AE1"/>
  </w:style>
  <w:style w:type="paragraph" w:styleId="a5">
    <w:name w:val="header"/>
    <w:basedOn w:val="a"/>
    <w:rsid w:val="00426AE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F3B9F"/>
    <w:pPr>
      <w:spacing w:after="120" w:line="480" w:lineRule="auto"/>
    </w:pPr>
  </w:style>
  <w:style w:type="paragraph" w:styleId="a6">
    <w:name w:val="Body Text"/>
    <w:basedOn w:val="a"/>
    <w:link w:val="a7"/>
    <w:rsid w:val="003062BC"/>
    <w:pPr>
      <w:spacing w:after="120"/>
    </w:pPr>
  </w:style>
  <w:style w:type="character" w:customStyle="1" w:styleId="a7">
    <w:name w:val="Основной текст Знак"/>
    <w:basedOn w:val="a0"/>
    <w:link w:val="a6"/>
    <w:rsid w:val="003062BC"/>
    <w:rPr>
      <w:sz w:val="24"/>
      <w:szCs w:val="24"/>
    </w:rPr>
  </w:style>
  <w:style w:type="paragraph" w:styleId="a8">
    <w:name w:val="footnote text"/>
    <w:basedOn w:val="a"/>
    <w:link w:val="a9"/>
    <w:rsid w:val="003062B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062BC"/>
  </w:style>
  <w:style w:type="character" w:styleId="aa">
    <w:name w:val="footnote reference"/>
    <w:rsid w:val="003062BC"/>
    <w:rPr>
      <w:vertAlign w:val="superscript"/>
    </w:rPr>
  </w:style>
  <w:style w:type="paragraph" w:styleId="ab">
    <w:name w:val="List Paragraph"/>
    <w:basedOn w:val="a"/>
    <w:uiPriority w:val="34"/>
    <w:qFormat/>
    <w:rsid w:val="003062BC"/>
    <w:pPr>
      <w:ind w:left="720"/>
      <w:contextualSpacing/>
    </w:pPr>
  </w:style>
  <w:style w:type="paragraph" w:styleId="3">
    <w:name w:val="Body Text 3"/>
    <w:basedOn w:val="a"/>
    <w:link w:val="30"/>
    <w:rsid w:val="003062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62BC"/>
    <w:rPr>
      <w:sz w:val="16"/>
      <w:szCs w:val="16"/>
    </w:rPr>
  </w:style>
  <w:style w:type="paragraph" w:styleId="ac">
    <w:name w:val="Body Text Indent"/>
    <w:basedOn w:val="a"/>
    <w:link w:val="ad"/>
    <w:rsid w:val="007972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7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CBRF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NavoyAV</dc:creator>
  <cp:lastModifiedBy>Емельянова Ольга Юрьевна</cp:lastModifiedBy>
  <cp:revision>2</cp:revision>
  <dcterms:created xsi:type="dcterms:W3CDTF">2015-01-16T07:17:00Z</dcterms:created>
  <dcterms:modified xsi:type="dcterms:W3CDTF">2015-01-16T07:17:00Z</dcterms:modified>
</cp:coreProperties>
</file>