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3F" w:rsidRPr="000025FB" w:rsidRDefault="000E065B" w:rsidP="00002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25FB">
        <w:rPr>
          <w:rFonts w:ascii="Times New Roman" w:hAnsi="Times New Roman" w:cs="Times New Roman"/>
          <w:b/>
          <w:sz w:val="24"/>
          <w:szCs w:val="24"/>
        </w:rPr>
        <w:t>МЕТОДОЛОГИЧЕСКИЕ РЕКОМЕНДАЦИИ</w:t>
      </w:r>
      <w:r w:rsidR="000025FB" w:rsidRPr="00002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5FB">
        <w:rPr>
          <w:rFonts w:ascii="Times New Roman" w:hAnsi="Times New Roman" w:cs="Times New Roman"/>
          <w:b/>
          <w:sz w:val="24"/>
          <w:szCs w:val="24"/>
        </w:rPr>
        <w:t>ПО ОЦЕНКЕ ЗЕМЛИ ДЛЯ ОТРАЖЕНИЯ В БАЛАНСЕ АКТИВОВ И ПАССИВОВ И СЧЕТАХ НАКОПЛЕНИЯ СИСТЕМЫ</w:t>
      </w:r>
      <w:r w:rsidR="000025FB" w:rsidRPr="00002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5FB">
        <w:rPr>
          <w:rFonts w:ascii="Times New Roman" w:hAnsi="Times New Roman" w:cs="Times New Roman"/>
          <w:b/>
          <w:sz w:val="24"/>
          <w:szCs w:val="24"/>
        </w:rPr>
        <w:t>НАЦИОНАЛЬНЫХ СЧЕТОВ</w:t>
      </w:r>
    </w:p>
    <w:p w:rsidR="000E065B" w:rsidRDefault="000E065B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текущей рыночной стоимости земли, как нефинансового экономического актива, позволяет обеспечить непрерывный поток информации, который незаменим для целей мониторинга стоимости активов и обязательств на макр</w:t>
      </w:r>
      <w:r w:rsidR="00081DE6">
        <w:rPr>
          <w:rFonts w:ascii="Times New Roman" w:hAnsi="Times New Roman" w:cs="Times New Roman"/>
          <w:sz w:val="24"/>
          <w:szCs w:val="24"/>
        </w:rPr>
        <w:t xml:space="preserve">оэкономическом </w:t>
      </w:r>
      <w:r>
        <w:rPr>
          <w:rFonts w:ascii="Times New Roman" w:hAnsi="Times New Roman" w:cs="Times New Roman"/>
          <w:sz w:val="24"/>
          <w:szCs w:val="24"/>
        </w:rPr>
        <w:t>уровне.</w:t>
      </w:r>
    </w:p>
    <w:p w:rsidR="005052E5" w:rsidRDefault="000E065B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Классификатором системы национальных счетов к категории «земля» относится земельный участок, включая почвенный покров и поверхностные воды, от использования которого возможно получение экономических выгод. </w:t>
      </w:r>
      <w:r w:rsidR="00FE7737">
        <w:rPr>
          <w:rFonts w:ascii="Times New Roman" w:hAnsi="Times New Roman" w:cs="Times New Roman"/>
          <w:sz w:val="24"/>
          <w:szCs w:val="24"/>
        </w:rPr>
        <w:t>Стоимость земли не включает расположенные на ней здания и сооружения, стоимость минеральных ресурсов, деревьев, животных, с</w:t>
      </w:r>
      <w:r w:rsidR="00081DE6">
        <w:rPr>
          <w:rFonts w:ascii="Times New Roman" w:hAnsi="Times New Roman" w:cs="Times New Roman"/>
          <w:sz w:val="24"/>
          <w:szCs w:val="24"/>
        </w:rPr>
        <w:t>ельскохозяйственных</w:t>
      </w:r>
      <w:r w:rsidR="00FE7737">
        <w:rPr>
          <w:rFonts w:ascii="Times New Roman" w:hAnsi="Times New Roman" w:cs="Times New Roman"/>
          <w:sz w:val="24"/>
          <w:szCs w:val="24"/>
        </w:rPr>
        <w:t xml:space="preserve"> культур, водных ресурсов под поверхностью</w:t>
      </w:r>
      <w:r w:rsidR="00505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BC8" w:rsidRDefault="005052E5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учета и наблюдения за динамикой стоимости земли ведется в соответствии с классификацией, отраженной в центральной системе эколог</w:t>
      </w:r>
      <w:r w:rsidR="00081DE6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учета природных активов </w:t>
      </w:r>
      <w:r>
        <w:rPr>
          <w:rFonts w:ascii="Times New Roman" w:hAnsi="Times New Roman" w:cs="Times New Roman"/>
          <w:sz w:val="24"/>
          <w:szCs w:val="24"/>
          <w:lang w:val="en-US"/>
        </w:rPr>
        <w:t>SEEA</w:t>
      </w:r>
      <w:r w:rsidRPr="005052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ЭЭУ</w:t>
      </w:r>
      <w:r w:rsidRPr="005052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2012. В основу классификации положены виды деятельности, осуществляемые на </w:t>
      </w:r>
      <w:r w:rsidR="000025FB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как в целях производства, так и </w:t>
      </w:r>
      <w:r w:rsidR="00287529">
        <w:rPr>
          <w:rFonts w:ascii="Times New Roman" w:hAnsi="Times New Roman" w:cs="Times New Roman"/>
          <w:sz w:val="24"/>
          <w:szCs w:val="24"/>
        </w:rPr>
        <w:t>сохранения эко</w:t>
      </w:r>
      <w:r w:rsidR="000F6BC8">
        <w:rPr>
          <w:rFonts w:ascii="Times New Roman" w:hAnsi="Times New Roman" w:cs="Times New Roman"/>
          <w:sz w:val="24"/>
          <w:szCs w:val="24"/>
        </w:rPr>
        <w:t xml:space="preserve">логических функций. </w:t>
      </w:r>
    </w:p>
    <w:p w:rsidR="000E065B" w:rsidRDefault="000F6BC8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показал проведенный анализ, классификационные категории земли, в соответствии со ст. 7 Земельного кодекса РФ, в значительной степени </w:t>
      </w:r>
      <w:r w:rsidR="00397FDF">
        <w:rPr>
          <w:rFonts w:ascii="Times New Roman" w:hAnsi="Times New Roman" w:cs="Times New Roman"/>
          <w:sz w:val="24"/>
          <w:szCs w:val="24"/>
        </w:rPr>
        <w:t>иденти</w:t>
      </w:r>
      <w:r>
        <w:rPr>
          <w:rFonts w:ascii="Times New Roman" w:hAnsi="Times New Roman" w:cs="Times New Roman"/>
          <w:sz w:val="24"/>
          <w:szCs w:val="24"/>
        </w:rPr>
        <w:t>чны классификатор</w:t>
      </w:r>
      <w:r w:rsidR="00397FD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СЭЭУ-2012. </w:t>
      </w:r>
    </w:p>
    <w:p w:rsidR="005D1768" w:rsidRDefault="000F6BC8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разработки методологии был проведен подробный анализ складывающейся практики оценки земли за рубежом. Преимущественно такая оценка основывается на данных кадастрового учета и сведениях о текущих ценах на земельные участки различных категорий. Такая практика в том или ином виде используется в Австралии, Италии, Франции, Нидерландах, Германии. Отличие в основном заключается в том, каким </w:t>
      </w:r>
      <w:r w:rsidR="005D1768">
        <w:rPr>
          <w:rFonts w:ascii="Times New Roman" w:hAnsi="Times New Roman" w:cs="Times New Roman"/>
          <w:sz w:val="24"/>
          <w:szCs w:val="24"/>
        </w:rPr>
        <w:t xml:space="preserve">образом осуществляется сбор данных о текущих ценах. Однако в основе всегда используется рыночная информация. </w:t>
      </w:r>
    </w:p>
    <w:p w:rsidR="005D1768" w:rsidRDefault="005D1768" w:rsidP="00EB43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сведений кадастрового учета имеет ряд неоспоримых преимуществ: </w:t>
      </w:r>
    </w:p>
    <w:p w:rsidR="005D1768" w:rsidRDefault="005D1768" w:rsidP="00EB43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регулярная переоценка кадастровой стоимости; </w:t>
      </w:r>
    </w:p>
    <w:p w:rsidR="005D1768" w:rsidRDefault="005D1768" w:rsidP="00EB43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оспаривания результатов и кадастровой оценки собственниками, арендаторами участков и массовое использование этой возможности,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более высокой адекватности современных результатов ГКОЗ их рыночной стоимости; </w:t>
      </w:r>
    </w:p>
    <w:p w:rsidR="005D1768" w:rsidRDefault="005D1768" w:rsidP="00EB43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постепенное совершенствование методов кадастровой оценки и приближение по</w:t>
      </w:r>
      <w:r w:rsidR="00081DE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учаемых результатов к рыночной стоимости земли; </w:t>
      </w:r>
    </w:p>
    <w:p w:rsidR="005D1768" w:rsidRDefault="004970DA" w:rsidP="00EB43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5D1768">
        <w:rPr>
          <w:rFonts w:ascii="Times New Roman" w:hAnsi="Times New Roman" w:cs="Times New Roman"/>
          <w:sz w:val="24"/>
          <w:szCs w:val="24"/>
        </w:rPr>
        <w:t xml:space="preserve">олее массовый охват земельных ресурсов, чем при оценке по рыночной стоимости только земельных участков, с которыми совершены сделки; </w:t>
      </w:r>
    </w:p>
    <w:p w:rsidR="005D1768" w:rsidRDefault="005D1768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всего массива земель страны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различных поправочных коэффициентов. </w:t>
      </w:r>
    </w:p>
    <w:p w:rsidR="005D1768" w:rsidRDefault="005D1768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 Российской Федерации оценка кадастровой стоимости земли проводится с использованием подходов и методов, идентичных применяемым при определении рыночной стоимости. </w:t>
      </w:r>
    </w:p>
    <w:p w:rsidR="00397FDF" w:rsidRDefault="006A050F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стандарту оценки №4 «Определение кадастровой стоимости», </w:t>
      </w:r>
      <w:r w:rsidR="00397F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под кадастровой стоимостью понимается установленная в процессе </w:t>
      </w:r>
      <w:r w:rsidR="00397FDF">
        <w:rPr>
          <w:rFonts w:ascii="Times New Roman" w:hAnsi="Times New Roman" w:cs="Times New Roman"/>
          <w:sz w:val="24"/>
          <w:szCs w:val="24"/>
        </w:rPr>
        <w:t xml:space="preserve">государственной кадастровой оценки рыночная стоимость объекта недвижимости, определенная методами массовой оценки, или, при невозможности определения рыночной стоимости методами массовой оценки рыночная стоимость, определенная индивидуально для конкретного объекта». </w:t>
      </w:r>
    </w:p>
    <w:p w:rsidR="003112FB" w:rsidRDefault="00397FDF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кадастровая стоимость на макроэкономическом уровне отражает стоимостные характеристики земли на уровне рынка. Периодичность обновления данных в кадастровом учете составляет в среднем 3-5 лет в различных регионах. </w:t>
      </w:r>
    </w:p>
    <w:p w:rsidR="006A050F" w:rsidRDefault="003112FB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дополнения к имеющейся системе кадастрового учета земли с целью налаживания непрерывной системы стоимостной оценки</w:t>
      </w:r>
      <w:r w:rsidR="00081D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построения квартальных балансов, требуется организация мониторинга текущих цен на земельные участки. Постоянная </w:t>
      </w:r>
      <w:r w:rsidR="00C03E13">
        <w:rPr>
          <w:rFonts w:ascii="Times New Roman" w:hAnsi="Times New Roman" w:cs="Times New Roman"/>
          <w:sz w:val="24"/>
          <w:szCs w:val="24"/>
        </w:rPr>
        <w:t xml:space="preserve">система наблюдений позволит осуществлять расчет индексов текущих цен </w:t>
      </w:r>
      <w:r w:rsidR="00081DE6">
        <w:rPr>
          <w:rFonts w:ascii="Times New Roman" w:hAnsi="Times New Roman" w:cs="Times New Roman"/>
          <w:sz w:val="24"/>
          <w:szCs w:val="24"/>
        </w:rPr>
        <w:t>н</w:t>
      </w:r>
      <w:r w:rsidR="00C03E13">
        <w:rPr>
          <w:rFonts w:ascii="Times New Roman" w:hAnsi="Times New Roman" w:cs="Times New Roman"/>
          <w:sz w:val="24"/>
          <w:szCs w:val="24"/>
        </w:rPr>
        <w:t xml:space="preserve">а земельные участки, которые будут применены для текущей оценки стоимости. </w:t>
      </w:r>
    </w:p>
    <w:p w:rsidR="00C03E13" w:rsidRDefault="00C03E13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система наблюдения за текущими ценами основывается как на наличии типичной информации рынка земельных участков, так и в зависимости от их назначения, вида разрешенного использования. В тех случаях, где имеются прямые рыночные данные, осуществляется регистрация цен с учетом фактора группировки в зависимости от размера участка и, соответственно, местоположени</w:t>
      </w:r>
      <w:r w:rsidR="00081D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163" w:rsidRDefault="00C03E13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участков, занятых объектами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доходоприносящей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недвижимости, производятся дополнительные расчеты в зависимости от доли земельного участка, занимаемого им в общей рыночной стоимости единого объекта. </w:t>
      </w:r>
    </w:p>
    <w:p w:rsidR="00571163" w:rsidRDefault="00571163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экспериментальный расчет показал, что предлагаемая методология позволяет получить достоверные результаты на ежеквартальной основе. </w:t>
      </w:r>
    </w:p>
    <w:p w:rsidR="0026655D" w:rsidRDefault="00320684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организации расчета стоимости земельных участков для целей системы национальных счетов предлагаются следующие организационные мероприятия: </w:t>
      </w:r>
    </w:p>
    <w:p w:rsidR="0026655D" w:rsidRDefault="0026655D" w:rsidP="00DC57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методологии расчета индексов текущих рыночных цен на земельные участки; </w:t>
      </w:r>
    </w:p>
    <w:p w:rsidR="00081DE6" w:rsidRDefault="0026655D" w:rsidP="00DC57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ведения мониторинга цен, </w:t>
      </w:r>
      <w:r w:rsidR="00081DE6">
        <w:rPr>
          <w:rFonts w:ascii="Times New Roman" w:hAnsi="Times New Roman" w:cs="Times New Roman"/>
          <w:sz w:val="24"/>
          <w:szCs w:val="24"/>
        </w:rPr>
        <w:t xml:space="preserve">обработки ежеквартальных изменений площадей, </w:t>
      </w:r>
      <w:r>
        <w:rPr>
          <w:rFonts w:ascii="Times New Roman" w:hAnsi="Times New Roman" w:cs="Times New Roman"/>
          <w:sz w:val="24"/>
          <w:szCs w:val="24"/>
        </w:rPr>
        <w:t>накопления стандартизированной базы данных и расчетов индексов на земельные участки</w:t>
      </w:r>
      <w:r w:rsidR="00081D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55D" w:rsidRDefault="0026655D" w:rsidP="00DC57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 исходных данных; </w:t>
      </w:r>
    </w:p>
    <w:p w:rsidR="0026655D" w:rsidRDefault="0026655D" w:rsidP="00DC57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верификация данных и ведение стандартизированной базы; </w:t>
      </w:r>
    </w:p>
    <w:p w:rsidR="0026655D" w:rsidRDefault="0026655D" w:rsidP="00DC57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расчета баланса активов и пассивов. Расчет счетов накоплений; </w:t>
      </w:r>
    </w:p>
    <w:p w:rsidR="00C03E13" w:rsidRPr="000E065B" w:rsidRDefault="0026655D" w:rsidP="00002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экспериментальных расчетов в течение года на примере двух регионов. </w:t>
      </w:r>
    </w:p>
    <w:sectPr w:rsidR="00C03E13" w:rsidRPr="000E06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8D" w:rsidRDefault="0040418D" w:rsidP="00E36B9B">
      <w:pPr>
        <w:spacing w:after="0" w:line="240" w:lineRule="auto"/>
      </w:pPr>
      <w:r>
        <w:separator/>
      </w:r>
    </w:p>
  </w:endnote>
  <w:endnote w:type="continuationSeparator" w:id="0">
    <w:p w:rsidR="0040418D" w:rsidRDefault="0040418D" w:rsidP="00E3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7267"/>
      <w:docPartObj>
        <w:docPartGallery w:val="Page Numbers (Bottom of Page)"/>
        <w:docPartUnique/>
      </w:docPartObj>
    </w:sdtPr>
    <w:sdtEndPr/>
    <w:sdtContent>
      <w:p w:rsidR="00E36B9B" w:rsidRDefault="00E36B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91">
          <w:rPr>
            <w:noProof/>
          </w:rPr>
          <w:t>1</w:t>
        </w:r>
        <w:r>
          <w:fldChar w:fldCharType="end"/>
        </w:r>
      </w:p>
    </w:sdtContent>
  </w:sdt>
  <w:p w:rsidR="00E36B9B" w:rsidRDefault="00E36B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8D" w:rsidRDefault="0040418D" w:rsidP="00E36B9B">
      <w:pPr>
        <w:spacing w:after="0" w:line="240" w:lineRule="auto"/>
      </w:pPr>
      <w:r>
        <w:separator/>
      </w:r>
    </w:p>
  </w:footnote>
  <w:footnote w:type="continuationSeparator" w:id="0">
    <w:p w:rsidR="0040418D" w:rsidRDefault="0040418D" w:rsidP="00E3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5B"/>
    <w:rsid w:val="000012F5"/>
    <w:rsid w:val="000025FB"/>
    <w:rsid w:val="00081DE6"/>
    <w:rsid w:val="000930AA"/>
    <w:rsid w:val="000E065B"/>
    <w:rsid w:val="000F6BC8"/>
    <w:rsid w:val="00114CA8"/>
    <w:rsid w:val="0026655D"/>
    <w:rsid w:val="00287529"/>
    <w:rsid w:val="003112FB"/>
    <w:rsid w:val="00320684"/>
    <w:rsid w:val="003720E9"/>
    <w:rsid w:val="00397FDF"/>
    <w:rsid w:val="003E185D"/>
    <w:rsid w:val="0040353F"/>
    <w:rsid w:val="0040418D"/>
    <w:rsid w:val="004970DA"/>
    <w:rsid w:val="004D2991"/>
    <w:rsid w:val="005052E5"/>
    <w:rsid w:val="00564E31"/>
    <w:rsid w:val="00571163"/>
    <w:rsid w:val="005D1768"/>
    <w:rsid w:val="006A050F"/>
    <w:rsid w:val="00703DD5"/>
    <w:rsid w:val="007973B1"/>
    <w:rsid w:val="00973338"/>
    <w:rsid w:val="00A55095"/>
    <w:rsid w:val="00C03E13"/>
    <w:rsid w:val="00DC57F8"/>
    <w:rsid w:val="00E36B9B"/>
    <w:rsid w:val="00EB43DE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B9B"/>
  </w:style>
  <w:style w:type="paragraph" w:styleId="a5">
    <w:name w:val="footer"/>
    <w:basedOn w:val="a"/>
    <w:link w:val="a6"/>
    <w:uiPriority w:val="99"/>
    <w:unhideWhenUsed/>
    <w:rsid w:val="00E3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B9B"/>
  </w:style>
  <w:style w:type="paragraph" w:styleId="a7">
    <w:name w:val="Balloon Text"/>
    <w:basedOn w:val="a"/>
    <w:link w:val="a8"/>
    <w:uiPriority w:val="99"/>
    <w:semiHidden/>
    <w:unhideWhenUsed/>
    <w:rsid w:val="0011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B9B"/>
  </w:style>
  <w:style w:type="paragraph" w:styleId="a5">
    <w:name w:val="footer"/>
    <w:basedOn w:val="a"/>
    <w:link w:val="a6"/>
    <w:uiPriority w:val="99"/>
    <w:unhideWhenUsed/>
    <w:rsid w:val="00E3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B9B"/>
  </w:style>
  <w:style w:type="paragraph" w:styleId="a7">
    <w:name w:val="Balloon Text"/>
    <w:basedOn w:val="a"/>
    <w:link w:val="a8"/>
    <w:uiPriority w:val="99"/>
    <w:semiHidden/>
    <w:unhideWhenUsed/>
    <w:rsid w:val="0011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"КО-ИНВЕСТ"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Кузнецова</dc:creator>
  <cp:lastModifiedBy>Владимир Евгеньевич Сычев</cp:lastModifiedBy>
  <cp:revision>2</cp:revision>
  <cp:lastPrinted>2015-03-16T08:13:00Z</cp:lastPrinted>
  <dcterms:created xsi:type="dcterms:W3CDTF">2015-04-01T12:59:00Z</dcterms:created>
  <dcterms:modified xsi:type="dcterms:W3CDTF">2015-04-01T12:59:00Z</dcterms:modified>
</cp:coreProperties>
</file>